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C7073" w14:textId="18BECA67" w:rsidR="006005A1" w:rsidRPr="00E77FD1" w:rsidRDefault="00E77FD1" w:rsidP="00E77FD1">
      <w:pPr>
        <w:pStyle w:val="NoSpacing"/>
        <w:jc w:val="center"/>
        <w:rPr>
          <w:b/>
          <w:bCs/>
          <w:i/>
          <w:iCs/>
          <w:sz w:val="28"/>
          <w:szCs w:val="28"/>
        </w:rPr>
      </w:pPr>
      <w:r w:rsidRPr="00E77FD1">
        <w:rPr>
          <w:b/>
          <w:bCs/>
          <w:i/>
          <w:iCs/>
          <w:sz w:val="28"/>
          <w:szCs w:val="28"/>
        </w:rPr>
        <w:t>Who’ll Be a Witness?</w:t>
      </w:r>
    </w:p>
    <w:p w14:paraId="2192C928" w14:textId="565FAD88" w:rsidR="00E77FD1" w:rsidRDefault="00E77FD1" w:rsidP="00E77FD1">
      <w:pPr>
        <w:pStyle w:val="NoSpacing"/>
        <w:jc w:val="center"/>
        <w:rPr>
          <w:sz w:val="28"/>
          <w:szCs w:val="28"/>
        </w:rPr>
      </w:pPr>
      <w:r>
        <w:rPr>
          <w:sz w:val="28"/>
          <w:szCs w:val="28"/>
        </w:rPr>
        <w:t>John C. Peterson</w:t>
      </w:r>
    </w:p>
    <w:p w14:paraId="6F297F5F" w14:textId="24178630" w:rsidR="00E77FD1" w:rsidRDefault="00E77FD1" w:rsidP="00E77FD1">
      <w:pPr>
        <w:pStyle w:val="NoSpacing"/>
        <w:jc w:val="center"/>
        <w:rPr>
          <w:sz w:val="28"/>
          <w:szCs w:val="28"/>
        </w:rPr>
      </w:pPr>
      <w:r>
        <w:rPr>
          <w:sz w:val="28"/>
          <w:szCs w:val="28"/>
        </w:rPr>
        <w:t>Covenant Presbyterian Church, Staunton, VA</w:t>
      </w:r>
    </w:p>
    <w:p w14:paraId="75DC46A4" w14:textId="44D9E1EF" w:rsidR="00E77FD1" w:rsidRDefault="00E77FD1" w:rsidP="00E77FD1">
      <w:pPr>
        <w:pStyle w:val="NoSpacing"/>
        <w:jc w:val="center"/>
        <w:rPr>
          <w:sz w:val="28"/>
          <w:szCs w:val="28"/>
        </w:rPr>
      </w:pPr>
      <w:r>
        <w:rPr>
          <w:sz w:val="28"/>
          <w:szCs w:val="28"/>
        </w:rPr>
        <w:t>March 31, 2024 (Easter)</w:t>
      </w:r>
    </w:p>
    <w:p w14:paraId="7C8CA9F4" w14:textId="7BE37D51" w:rsidR="00E77FD1" w:rsidRDefault="00E77FD1" w:rsidP="00E77FD1">
      <w:pPr>
        <w:pStyle w:val="NoSpacing"/>
        <w:jc w:val="center"/>
        <w:rPr>
          <w:sz w:val="28"/>
          <w:szCs w:val="28"/>
        </w:rPr>
      </w:pPr>
      <w:r>
        <w:rPr>
          <w:sz w:val="28"/>
          <w:szCs w:val="28"/>
        </w:rPr>
        <w:t>Texts: Acts 10:34-43 and Mark 16:1-8</w:t>
      </w:r>
    </w:p>
    <w:p w14:paraId="28EEDECA" w14:textId="77777777" w:rsidR="00E77FD1" w:rsidRDefault="00E77FD1" w:rsidP="00E77FD1">
      <w:pPr>
        <w:pStyle w:val="NoSpacing"/>
        <w:rPr>
          <w:rFonts w:cstheme="minorHAnsi"/>
          <w:sz w:val="28"/>
          <w:szCs w:val="28"/>
        </w:rPr>
      </w:pPr>
    </w:p>
    <w:p w14:paraId="2152DA31" w14:textId="5EC19839" w:rsidR="008A7984" w:rsidRDefault="008A7984" w:rsidP="00E77FD1">
      <w:pPr>
        <w:pStyle w:val="NoSpacing"/>
        <w:rPr>
          <w:rFonts w:cstheme="minorHAnsi"/>
          <w:sz w:val="28"/>
          <w:szCs w:val="28"/>
        </w:rPr>
      </w:pPr>
      <w:r>
        <w:rPr>
          <w:rFonts w:cstheme="minorHAnsi"/>
          <w:sz w:val="28"/>
          <w:szCs w:val="28"/>
        </w:rPr>
        <w:tab/>
        <w:t xml:space="preserve">In my first year of law school, I worked for a </w:t>
      </w:r>
      <w:r w:rsidR="001C79FC">
        <w:rPr>
          <w:rFonts w:cstheme="minorHAnsi"/>
          <w:sz w:val="28"/>
          <w:szCs w:val="28"/>
        </w:rPr>
        <w:t>short time</w:t>
      </w:r>
      <w:r>
        <w:rPr>
          <w:rFonts w:cstheme="minorHAnsi"/>
          <w:sz w:val="28"/>
          <w:szCs w:val="28"/>
        </w:rPr>
        <w:t xml:space="preserve"> for a small firm in Harrisburg</w:t>
      </w:r>
      <w:r w:rsidR="00084AE5">
        <w:rPr>
          <w:rFonts w:cstheme="minorHAnsi"/>
          <w:sz w:val="28"/>
          <w:szCs w:val="28"/>
        </w:rPr>
        <w:t>, PA</w:t>
      </w:r>
      <w:r>
        <w:rPr>
          <w:rFonts w:cstheme="minorHAnsi"/>
          <w:sz w:val="28"/>
          <w:szCs w:val="28"/>
        </w:rPr>
        <w:t xml:space="preserve"> that did criminal defense work. In addition to doing legal research, </w:t>
      </w:r>
      <w:r w:rsidR="001C79FC">
        <w:rPr>
          <w:rFonts w:cstheme="minorHAnsi"/>
          <w:sz w:val="28"/>
          <w:szCs w:val="28"/>
        </w:rPr>
        <w:t>I was tasked with locating and interviewing</w:t>
      </w:r>
      <w:r>
        <w:rPr>
          <w:rFonts w:cstheme="minorHAnsi"/>
          <w:sz w:val="28"/>
          <w:szCs w:val="28"/>
        </w:rPr>
        <w:t xml:space="preserve"> witnesses or potential witnesses. </w:t>
      </w:r>
      <w:r w:rsidR="00084AE5">
        <w:rPr>
          <w:rFonts w:cstheme="minorHAnsi"/>
          <w:sz w:val="28"/>
          <w:szCs w:val="28"/>
        </w:rPr>
        <w:t xml:space="preserve">The cases tended to arise from fights among local steelworkers – often in bars </w:t>
      </w:r>
      <w:r w:rsidR="001C79FC">
        <w:rPr>
          <w:rFonts w:cstheme="minorHAnsi"/>
          <w:sz w:val="28"/>
          <w:szCs w:val="28"/>
        </w:rPr>
        <w:t xml:space="preserve">or at the local Moose Lodge </w:t>
      </w:r>
      <w:r w:rsidR="00084AE5">
        <w:rPr>
          <w:rFonts w:cstheme="minorHAnsi"/>
          <w:sz w:val="28"/>
          <w:szCs w:val="28"/>
        </w:rPr>
        <w:t>–</w:t>
      </w:r>
      <w:r w:rsidR="006C5754">
        <w:rPr>
          <w:rFonts w:cstheme="minorHAnsi"/>
          <w:sz w:val="28"/>
          <w:szCs w:val="28"/>
        </w:rPr>
        <w:t xml:space="preserve"> </w:t>
      </w:r>
      <w:r w:rsidR="00084AE5">
        <w:rPr>
          <w:rFonts w:cstheme="minorHAnsi"/>
          <w:sz w:val="28"/>
          <w:szCs w:val="28"/>
        </w:rPr>
        <w:t>and generally involved conflict over money</w:t>
      </w:r>
      <w:r w:rsidR="001C79FC">
        <w:rPr>
          <w:rFonts w:cstheme="minorHAnsi"/>
          <w:sz w:val="28"/>
          <w:szCs w:val="28"/>
        </w:rPr>
        <w:t>,</w:t>
      </w:r>
      <w:r w:rsidR="00084AE5">
        <w:rPr>
          <w:rFonts w:cstheme="minorHAnsi"/>
          <w:sz w:val="28"/>
          <w:szCs w:val="28"/>
        </w:rPr>
        <w:t xml:space="preserve"> a girlfriend</w:t>
      </w:r>
      <w:r w:rsidR="001C79FC">
        <w:rPr>
          <w:rFonts w:cstheme="minorHAnsi"/>
          <w:sz w:val="28"/>
          <w:szCs w:val="28"/>
        </w:rPr>
        <w:t>,</w:t>
      </w:r>
      <w:r w:rsidR="00084AE5">
        <w:rPr>
          <w:rFonts w:cstheme="minorHAnsi"/>
          <w:sz w:val="28"/>
          <w:szCs w:val="28"/>
        </w:rPr>
        <w:t xml:space="preserve"> or some personal affront. It did not take long to learn that there were </w:t>
      </w:r>
      <w:r w:rsidR="001C79FC">
        <w:rPr>
          <w:rFonts w:cstheme="minorHAnsi"/>
          <w:sz w:val="28"/>
          <w:szCs w:val="28"/>
        </w:rPr>
        <w:t>several</w:t>
      </w:r>
      <w:r w:rsidR="00084AE5">
        <w:rPr>
          <w:rFonts w:cstheme="minorHAnsi"/>
          <w:sz w:val="28"/>
          <w:szCs w:val="28"/>
        </w:rPr>
        <w:t xml:space="preserve"> kinds of witnesses. Some were impartial observers who just happened to </w:t>
      </w:r>
      <w:r w:rsidR="001C79FC">
        <w:rPr>
          <w:rFonts w:cstheme="minorHAnsi"/>
          <w:sz w:val="28"/>
          <w:szCs w:val="28"/>
        </w:rPr>
        <w:t>be on the scene</w:t>
      </w:r>
      <w:r w:rsidR="00084AE5">
        <w:rPr>
          <w:rFonts w:cstheme="minorHAnsi"/>
          <w:sz w:val="28"/>
          <w:szCs w:val="28"/>
        </w:rPr>
        <w:t xml:space="preserve"> when the incident occurred</w:t>
      </w:r>
      <w:r w:rsidR="001C79FC">
        <w:rPr>
          <w:rFonts w:cstheme="minorHAnsi"/>
          <w:sz w:val="28"/>
          <w:szCs w:val="28"/>
        </w:rPr>
        <w:t xml:space="preserve">; some of them </w:t>
      </w:r>
      <w:r w:rsidR="00084AE5">
        <w:rPr>
          <w:rFonts w:cstheme="minorHAnsi"/>
          <w:sz w:val="28"/>
          <w:szCs w:val="28"/>
        </w:rPr>
        <w:t xml:space="preserve">were </w:t>
      </w:r>
      <w:r w:rsidR="00452F00">
        <w:rPr>
          <w:rFonts w:cstheme="minorHAnsi"/>
          <w:sz w:val="28"/>
          <w:szCs w:val="28"/>
        </w:rPr>
        <w:t xml:space="preserve">helpful in </w:t>
      </w:r>
      <w:r w:rsidR="00084AE5">
        <w:rPr>
          <w:rFonts w:cstheme="minorHAnsi"/>
          <w:sz w:val="28"/>
          <w:szCs w:val="28"/>
        </w:rPr>
        <w:t>describ</w:t>
      </w:r>
      <w:r w:rsidR="00163F85">
        <w:rPr>
          <w:rFonts w:cstheme="minorHAnsi"/>
          <w:sz w:val="28"/>
          <w:szCs w:val="28"/>
        </w:rPr>
        <w:t>ing</w:t>
      </w:r>
      <w:r w:rsidR="00084AE5">
        <w:rPr>
          <w:rFonts w:cstheme="minorHAnsi"/>
          <w:sz w:val="28"/>
          <w:szCs w:val="28"/>
        </w:rPr>
        <w:t xml:space="preserve"> what they </w:t>
      </w:r>
      <w:r w:rsidR="001C79FC">
        <w:rPr>
          <w:rFonts w:cstheme="minorHAnsi"/>
          <w:sz w:val="28"/>
          <w:szCs w:val="28"/>
        </w:rPr>
        <w:t>had seen, while others simply repeated the</w:t>
      </w:r>
      <w:r w:rsidR="00084AE5">
        <w:rPr>
          <w:rFonts w:cstheme="minorHAnsi"/>
          <w:sz w:val="28"/>
          <w:szCs w:val="28"/>
        </w:rPr>
        <w:t xml:space="preserve"> refrain of Sergeant Shultz from </w:t>
      </w:r>
      <w:r w:rsidR="00084AE5" w:rsidRPr="001C79FC">
        <w:rPr>
          <w:rFonts w:cstheme="minorHAnsi"/>
          <w:i/>
          <w:iCs/>
          <w:sz w:val="28"/>
          <w:szCs w:val="28"/>
        </w:rPr>
        <w:t>Hogan’s Heroes</w:t>
      </w:r>
      <w:r w:rsidR="00084AE5">
        <w:rPr>
          <w:rFonts w:cstheme="minorHAnsi"/>
          <w:sz w:val="28"/>
          <w:szCs w:val="28"/>
        </w:rPr>
        <w:t>: “I know nothing!”</w:t>
      </w:r>
      <w:r w:rsidR="006C5754">
        <w:rPr>
          <w:rFonts w:cstheme="minorHAnsi"/>
          <w:sz w:val="28"/>
          <w:szCs w:val="28"/>
        </w:rPr>
        <w:t xml:space="preserve"> even if they knew something.</w:t>
      </w:r>
      <w:r w:rsidR="00084AE5">
        <w:rPr>
          <w:rFonts w:cstheme="minorHAnsi"/>
          <w:sz w:val="28"/>
          <w:szCs w:val="28"/>
        </w:rPr>
        <w:t xml:space="preserve"> </w:t>
      </w:r>
      <w:r w:rsidR="001C79FC">
        <w:rPr>
          <w:rFonts w:cstheme="minorHAnsi"/>
          <w:sz w:val="28"/>
          <w:szCs w:val="28"/>
        </w:rPr>
        <w:t xml:space="preserve">There were other witnesses who </w:t>
      </w:r>
      <w:r w:rsidR="00452F00">
        <w:rPr>
          <w:rFonts w:cstheme="minorHAnsi"/>
          <w:sz w:val="28"/>
          <w:szCs w:val="28"/>
        </w:rPr>
        <w:t>had</w:t>
      </w:r>
      <w:r w:rsidR="001C79FC">
        <w:rPr>
          <w:rFonts w:cstheme="minorHAnsi"/>
          <w:sz w:val="28"/>
          <w:szCs w:val="28"/>
        </w:rPr>
        <w:t xml:space="preserve"> their own agendas</w:t>
      </w:r>
      <w:r w:rsidR="0027261E">
        <w:rPr>
          <w:rFonts w:cstheme="minorHAnsi"/>
          <w:sz w:val="28"/>
          <w:szCs w:val="28"/>
        </w:rPr>
        <w:t xml:space="preserve"> or prejudices</w:t>
      </w:r>
      <w:r w:rsidR="001C79FC">
        <w:rPr>
          <w:rFonts w:cstheme="minorHAnsi"/>
          <w:sz w:val="28"/>
          <w:szCs w:val="28"/>
        </w:rPr>
        <w:t xml:space="preserve"> </w:t>
      </w:r>
      <w:r w:rsidR="006C5754">
        <w:rPr>
          <w:rFonts w:cstheme="minorHAnsi"/>
          <w:sz w:val="28"/>
          <w:szCs w:val="28"/>
        </w:rPr>
        <w:t xml:space="preserve">and </w:t>
      </w:r>
      <w:r w:rsidR="00C66C52">
        <w:rPr>
          <w:rFonts w:cstheme="minorHAnsi"/>
          <w:sz w:val="28"/>
          <w:szCs w:val="28"/>
        </w:rPr>
        <w:t>embellish</w:t>
      </w:r>
      <w:r w:rsidR="006C5754">
        <w:rPr>
          <w:rFonts w:cstheme="minorHAnsi"/>
          <w:sz w:val="28"/>
          <w:szCs w:val="28"/>
        </w:rPr>
        <w:t>ed</w:t>
      </w:r>
      <w:r w:rsidR="00C66C52">
        <w:rPr>
          <w:rFonts w:cstheme="minorHAnsi"/>
          <w:sz w:val="28"/>
          <w:szCs w:val="28"/>
        </w:rPr>
        <w:t xml:space="preserve"> their </w:t>
      </w:r>
      <w:r w:rsidR="00452F00">
        <w:rPr>
          <w:rFonts w:cstheme="minorHAnsi"/>
          <w:sz w:val="28"/>
          <w:szCs w:val="28"/>
        </w:rPr>
        <w:t>accou</w:t>
      </w:r>
      <w:r w:rsidR="00C66C52">
        <w:rPr>
          <w:rFonts w:cstheme="minorHAnsi"/>
          <w:sz w:val="28"/>
          <w:szCs w:val="28"/>
        </w:rPr>
        <w:t xml:space="preserve">nts </w:t>
      </w:r>
      <w:r w:rsidR="00452F00">
        <w:rPr>
          <w:rFonts w:cstheme="minorHAnsi"/>
          <w:sz w:val="28"/>
          <w:szCs w:val="28"/>
        </w:rPr>
        <w:t xml:space="preserve">with disparaging comments </w:t>
      </w:r>
      <w:r w:rsidR="00C66C52">
        <w:rPr>
          <w:rFonts w:cstheme="minorHAnsi"/>
          <w:sz w:val="28"/>
          <w:szCs w:val="28"/>
        </w:rPr>
        <w:t xml:space="preserve">or </w:t>
      </w:r>
      <w:r w:rsidR="00163F85">
        <w:rPr>
          <w:rFonts w:cstheme="minorHAnsi"/>
          <w:sz w:val="28"/>
          <w:szCs w:val="28"/>
        </w:rPr>
        <w:t>fantastic</w:t>
      </w:r>
      <w:r w:rsidR="001C79FC">
        <w:rPr>
          <w:rFonts w:cstheme="minorHAnsi"/>
          <w:sz w:val="28"/>
          <w:szCs w:val="28"/>
        </w:rPr>
        <w:t xml:space="preserve"> facts </w:t>
      </w:r>
      <w:r w:rsidR="0027261E">
        <w:rPr>
          <w:rFonts w:cstheme="minorHAnsi"/>
          <w:sz w:val="28"/>
          <w:szCs w:val="28"/>
        </w:rPr>
        <w:t>unlike anything</w:t>
      </w:r>
      <w:r w:rsidR="001C79FC">
        <w:rPr>
          <w:rFonts w:cstheme="minorHAnsi"/>
          <w:sz w:val="28"/>
          <w:szCs w:val="28"/>
        </w:rPr>
        <w:t xml:space="preserve"> anyone else had seen</w:t>
      </w:r>
      <w:r w:rsidR="00AE16E5">
        <w:rPr>
          <w:rFonts w:cstheme="minorHAnsi"/>
          <w:sz w:val="28"/>
          <w:szCs w:val="28"/>
        </w:rPr>
        <w:t xml:space="preserve"> that made them</w:t>
      </w:r>
      <w:r w:rsidR="001C79FC">
        <w:rPr>
          <w:rFonts w:cstheme="minorHAnsi"/>
          <w:sz w:val="28"/>
          <w:szCs w:val="28"/>
        </w:rPr>
        <w:t xml:space="preserve"> “unreliable witnesses</w:t>
      </w:r>
      <w:r w:rsidR="00AE16E5">
        <w:rPr>
          <w:rFonts w:cstheme="minorHAnsi"/>
          <w:sz w:val="28"/>
          <w:szCs w:val="28"/>
        </w:rPr>
        <w:t>.</w:t>
      </w:r>
      <w:r w:rsidR="00452F00">
        <w:rPr>
          <w:rFonts w:cstheme="minorHAnsi"/>
          <w:sz w:val="28"/>
          <w:szCs w:val="28"/>
        </w:rPr>
        <w:t>”</w:t>
      </w:r>
      <w:r w:rsidR="001C79FC">
        <w:rPr>
          <w:rFonts w:cstheme="minorHAnsi"/>
          <w:sz w:val="28"/>
          <w:szCs w:val="28"/>
        </w:rPr>
        <w:t xml:space="preserve"> </w:t>
      </w:r>
      <w:r w:rsidR="007E5CA4">
        <w:rPr>
          <w:rFonts w:cstheme="minorHAnsi"/>
          <w:sz w:val="28"/>
          <w:szCs w:val="28"/>
        </w:rPr>
        <w:t xml:space="preserve">And then there were some bold-faced liars! </w:t>
      </w:r>
      <w:r w:rsidR="006C5754">
        <w:rPr>
          <w:rFonts w:cstheme="minorHAnsi"/>
          <w:sz w:val="28"/>
          <w:szCs w:val="28"/>
        </w:rPr>
        <w:t>Rarely did</w:t>
      </w:r>
      <w:r w:rsidR="00C66C52">
        <w:rPr>
          <w:rFonts w:cstheme="minorHAnsi"/>
          <w:sz w:val="28"/>
          <w:szCs w:val="28"/>
        </w:rPr>
        <w:t xml:space="preserve"> all the stories </w:t>
      </w:r>
      <w:r w:rsidR="0027261E">
        <w:rPr>
          <w:rFonts w:cstheme="minorHAnsi"/>
          <w:sz w:val="28"/>
          <w:szCs w:val="28"/>
        </w:rPr>
        <w:t>match</w:t>
      </w:r>
      <w:r w:rsidR="006C5754">
        <w:rPr>
          <w:rFonts w:cstheme="minorHAnsi"/>
          <w:sz w:val="28"/>
          <w:szCs w:val="28"/>
        </w:rPr>
        <w:t xml:space="preserve"> or were all the facts</w:t>
      </w:r>
      <w:r w:rsidR="0027261E">
        <w:rPr>
          <w:rFonts w:cstheme="minorHAnsi"/>
          <w:sz w:val="28"/>
          <w:szCs w:val="28"/>
        </w:rPr>
        <w:t xml:space="preserve"> </w:t>
      </w:r>
      <w:r w:rsidR="00C66C52">
        <w:rPr>
          <w:rFonts w:cstheme="minorHAnsi"/>
          <w:sz w:val="28"/>
          <w:szCs w:val="28"/>
        </w:rPr>
        <w:t>undisputed!</w:t>
      </w:r>
    </w:p>
    <w:p w14:paraId="3CA0CB08" w14:textId="77777777" w:rsidR="00C66C52" w:rsidRDefault="00C66C52" w:rsidP="00E77FD1">
      <w:pPr>
        <w:pStyle w:val="NoSpacing"/>
        <w:rPr>
          <w:rFonts w:cstheme="minorHAnsi"/>
          <w:sz w:val="28"/>
          <w:szCs w:val="28"/>
        </w:rPr>
      </w:pPr>
    </w:p>
    <w:p w14:paraId="49301B4F" w14:textId="6B8717E6" w:rsidR="00C66C52" w:rsidRDefault="00C66C52" w:rsidP="00E77FD1">
      <w:pPr>
        <w:pStyle w:val="NoSpacing"/>
        <w:rPr>
          <w:rFonts w:cstheme="minorHAnsi"/>
          <w:sz w:val="28"/>
          <w:szCs w:val="28"/>
        </w:rPr>
      </w:pPr>
      <w:r>
        <w:rPr>
          <w:rFonts w:cstheme="minorHAnsi"/>
          <w:sz w:val="28"/>
          <w:szCs w:val="28"/>
        </w:rPr>
        <w:tab/>
        <w:t xml:space="preserve">These days the most helpful witnesses </w:t>
      </w:r>
      <w:r w:rsidR="006C5754">
        <w:rPr>
          <w:rFonts w:cstheme="minorHAnsi"/>
          <w:sz w:val="28"/>
          <w:szCs w:val="28"/>
        </w:rPr>
        <w:t>are</w:t>
      </w:r>
      <w:r>
        <w:rPr>
          <w:rFonts w:cstheme="minorHAnsi"/>
          <w:sz w:val="28"/>
          <w:szCs w:val="28"/>
        </w:rPr>
        <w:t xml:space="preserve"> those carrying cellphones which </w:t>
      </w:r>
      <w:r w:rsidR="0027261E">
        <w:rPr>
          <w:rFonts w:cstheme="minorHAnsi"/>
          <w:sz w:val="28"/>
          <w:szCs w:val="28"/>
        </w:rPr>
        <w:t>record</w:t>
      </w:r>
      <w:r>
        <w:rPr>
          <w:rFonts w:cstheme="minorHAnsi"/>
          <w:sz w:val="28"/>
          <w:szCs w:val="28"/>
        </w:rPr>
        <w:t xml:space="preserve"> the events in real time. The convictions of those responsible for killing George Floyd in Minneapolis and Ahmaud Arbery in Georgia were helped immeasurably by video evidence of the attacks. </w:t>
      </w:r>
      <w:r w:rsidR="00163F85">
        <w:rPr>
          <w:rFonts w:cstheme="minorHAnsi"/>
          <w:sz w:val="28"/>
          <w:szCs w:val="28"/>
        </w:rPr>
        <w:t xml:space="preserve">Police dashcams and bodycams have proved helpful in </w:t>
      </w:r>
      <w:r w:rsidR="00AE16E5">
        <w:rPr>
          <w:rFonts w:cstheme="minorHAnsi"/>
          <w:sz w:val="28"/>
          <w:szCs w:val="28"/>
        </w:rPr>
        <w:t>confirming or disproving allegations of wrongdoing</w:t>
      </w:r>
      <w:r w:rsidR="00163F85">
        <w:rPr>
          <w:rFonts w:cstheme="minorHAnsi"/>
          <w:sz w:val="28"/>
          <w:szCs w:val="28"/>
        </w:rPr>
        <w:t xml:space="preserve">. </w:t>
      </w:r>
      <w:r w:rsidR="006C5754">
        <w:rPr>
          <w:rFonts w:cstheme="minorHAnsi"/>
          <w:sz w:val="28"/>
          <w:szCs w:val="28"/>
        </w:rPr>
        <w:t xml:space="preserve">The video footage </w:t>
      </w:r>
      <w:r w:rsidR="00163F85">
        <w:rPr>
          <w:rFonts w:cstheme="minorHAnsi"/>
          <w:sz w:val="28"/>
          <w:szCs w:val="28"/>
        </w:rPr>
        <w:t>can be</w:t>
      </w:r>
      <w:r w:rsidR="006C5754">
        <w:rPr>
          <w:rFonts w:cstheme="minorHAnsi"/>
          <w:sz w:val="28"/>
          <w:szCs w:val="28"/>
        </w:rPr>
        <w:t xml:space="preserve"> worth a thousand words</w:t>
      </w:r>
      <w:r w:rsidR="00AE16E5">
        <w:rPr>
          <w:rFonts w:cstheme="minorHAnsi"/>
          <w:sz w:val="28"/>
          <w:szCs w:val="28"/>
        </w:rPr>
        <w:t xml:space="preserve">, even </w:t>
      </w:r>
      <w:r>
        <w:rPr>
          <w:rFonts w:cstheme="minorHAnsi"/>
          <w:sz w:val="28"/>
          <w:szCs w:val="28"/>
        </w:rPr>
        <w:t>whe</w:t>
      </w:r>
      <w:r w:rsidR="00AE16E5">
        <w:rPr>
          <w:rFonts w:cstheme="minorHAnsi"/>
          <w:sz w:val="28"/>
          <w:szCs w:val="28"/>
        </w:rPr>
        <w:t>n</w:t>
      </w:r>
      <w:r>
        <w:rPr>
          <w:rFonts w:cstheme="minorHAnsi"/>
          <w:sz w:val="28"/>
          <w:szCs w:val="28"/>
        </w:rPr>
        <w:t xml:space="preserve"> there are witnesses, </w:t>
      </w:r>
      <w:r w:rsidR="00AE16E5">
        <w:rPr>
          <w:rFonts w:cstheme="minorHAnsi"/>
          <w:sz w:val="28"/>
          <w:szCs w:val="28"/>
        </w:rPr>
        <w:t xml:space="preserve">for the </w:t>
      </w:r>
      <w:r w:rsidR="0027261E">
        <w:rPr>
          <w:rFonts w:cstheme="minorHAnsi"/>
          <w:sz w:val="28"/>
          <w:szCs w:val="28"/>
        </w:rPr>
        <w:t xml:space="preserve">credibility </w:t>
      </w:r>
      <w:r w:rsidR="00AE16E5">
        <w:rPr>
          <w:rFonts w:cstheme="minorHAnsi"/>
          <w:sz w:val="28"/>
          <w:szCs w:val="28"/>
        </w:rPr>
        <w:t xml:space="preserve">of the witness </w:t>
      </w:r>
      <w:r w:rsidR="0027261E">
        <w:rPr>
          <w:rFonts w:cstheme="minorHAnsi"/>
          <w:sz w:val="28"/>
          <w:szCs w:val="28"/>
        </w:rPr>
        <w:t xml:space="preserve">is </w:t>
      </w:r>
      <w:r w:rsidR="00452F00">
        <w:rPr>
          <w:rFonts w:cstheme="minorHAnsi"/>
          <w:sz w:val="28"/>
          <w:szCs w:val="28"/>
        </w:rPr>
        <w:t>often</w:t>
      </w:r>
      <w:r w:rsidR="006C5754">
        <w:rPr>
          <w:rFonts w:cstheme="minorHAnsi"/>
          <w:sz w:val="28"/>
          <w:szCs w:val="28"/>
        </w:rPr>
        <w:t xml:space="preserve"> </w:t>
      </w:r>
      <w:r w:rsidR="0027261E">
        <w:rPr>
          <w:rFonts w:cstheme="minorHAnsi"/>
          <w:sz w:val="28"/>
          <w:szCs w:val="28"/>
        </w:rPr>
        <w:t>an issue – just ask Judge Ludwig!</w:t>
      </w:r>
      <w:r>
        <w:rPr>
          <w:rFonts w:cstheme="minorHAnsi"/>
          <w:sz w:val="28"/>
          <w:szCs w:val="28"/>
        </w:rPr>
        <w:t xml:space="preserve"> </w:t>
      </w:r>
    </w:p>
    <w:p w14:paraId="371DE6DF" w14:textId="77777777" w:rsidR="00C66C52" w:rsidRDefault="00C66C52" w:rsidP="00E77FD1">
      <w:pPr>
        <w:pStyle w:val="NoSpacing"/>
        <w:rPr>
          <w:rFonts w:cstheme="minorHAnsi"/>
          <w:sz w:val="28"/>
          <w:szCs w:val="28"/>
        </w:rPr>
      </w:pPr>
    </w:p>
    <w:p w14:paraId="48C6D01F" w14:textId="7D28F9E6" w:rsidR="00C66C52" w:rsidRDefault="00C66C52" w:rsidP="00E77FD1">
      <w:pPr>
        <w:pStyle w:val="NoSpacing"/>
        <w:rPr>
          <w:rFonts w:cstheme="minorHAnsi"/>
          <w:sz w:val="28"/>
          <w:szCs w:val="28"/>
        </w:rPr>
      </w:pPr>
      <w:r>
        <w:rPr>
          <w:rFonts w:cstheme="minorHAnsi"/>
          <w:sz w:val="28"/>
          <w:szCs w:val="28"/>
        </w:rPr>
        <w:tab/>
      </w:r>
      <w:r w:rsidR="0027261E">
        <w:rPr>
          <w:rFonts w:cstheme="minorHAnsi"/>
          <w:sz w:val="28"/>
          <w:szCs w:val="28"/>
        </w:rPr>
        <w:t>Now w</w:t>
      </w:r>
      <w:r>
        <w:rPr>
          <w:rFonts w:cstheme="minorHAnsi"/>
          <w:sz w:val="28"/>
          <w:szCs w:val="28"/>
        </w:rPr>
        <w:t>e have no video recording of th</w:t>
      </w:r>
      <w:r w:rsidR="0027261E">
        <w:rPr>
          <w:rFonts w:cstheme="minorHAnsi"/>
          <w:sz w:val="28"/>
          <w:szCs w:val="28"/>
        </w:rPr>
        <w:t>e resurrection and th</w:t>
      </w:r>
      <w:r>
        <w:rPr>
          <w:rFonts w:cstheme="minorHAnsi"/>
          <w:sz w:val="28"/>
          <w:szCs w:val="28"/>
        </w:rPr>
        <w:t>at first Easter</w:t>
      </w:r>
      <w:r w:rsidR="0027261E">
        <w:rPr>
          <w:rFonts w:cstheme="minorHAnsi"/>
          <w:sz w:val="28"/>
          <w:szCs w:val="28"/>
        </w:rPr>
        <w:t xml:space="preserve"> </w:t>
      </w:r>
      <w:r w:rsidR="006C5754">
        <w:rPr>
          <w:rFonts w:cstheme="minorHAnsi"/>
          <w:sz w:val="28"/>
          <w:szCs w:val="28"/>
        </w:rPr>
        <w:t>m</w:t>
      </w:r>
      <w:r w:rsidR="0027261E">
        <w:rPr>
          <w:rFonts w:cstheme="minorHAnsi"/>
          <w:sz w:val="28"/>
          <w:szCs w:val="28"/>
        </w:rPr>
        <w:t>orning.</w:t>
      </w:r>
      <w:r>
        <w:rPr>
          <w:rFonts w:cstheme="minorHAnsi"/>
          <w:sz w:val="28"/>
          <w:szCs w:val="28"/>
        </w:rPr>
        <w:t xml:space="preserve"> </w:t>
      </w:r>
      <w:r w:rsidR="00706070">
        <w:rPr>
          <w:rFonts w:cstheme="minorHAnsi"/>
          <w:sz w:val="28"/>
          <w:szCs w:val="28"/>
        </w:rPr>
        <w:t>None of the women at the tomb had cellphones with them</w:t>
      </w:r>
      <w:r w:rsidR="0027261E">
        <w:rPr>
          <w:rFonts w:cstheme="minorHAnsi"/>
          <w:sz w:val="28"/>
          <w:szCs w:val="28"/>
        </w:rPr>
        <w:t>, surprisingly enough</w:t>
      </w:r>
      <w:r w:rsidR="00706070">
        <w:rPr>
          <w:rFonts w:cstheme="minorHAnsi"/>
          <w:sz w:val="28"/>
          <w:szCs w:val="28"/>
        </w:rPr>
        <w:t>. W</w:t>
      </w:r>
      <w:r w:rsidR="0027261E">
        <w:rPr>
          <w:rFonts w:cstheme="minorHAnsi"/>
          <w:sz w:val="28"/>
          <w:szCs w:val="28"/>
        </w:rPr>
        <w:t>hat we do have is the</w:t>
      </w:r>
      <w:r w:rsidR="00706070">
        <w:rPr>
          <w:rFonts w:cstheme="minorHAnsi"/>
          <w:sz w:val="28"/>
          <w:szCs w:val="28"/>
        </w:rPr>
        <w:t xml:space="preserve"> account of th</w:t>
      </w:r>
      <w:r w:rsidR="0027261E">
        <w:rPr>
          <w:rFonts w:cstheme="minorHAnsi"/>
          <w:sz w:val="28"/>
          <w:szCs w:val="28"/>
        </w:rPr>
        <w:t>os</w:t>
      </w:r>
      <w:r w:rsidR="00706070">
        <w:rPr>
          <w:rFonts w:cstheme="minorHAnsi"/>
          <w:sz w:val="28"/>
          <w:szCs w:val="28"/>
        </w:rPr>
        <w:t xml:space="preserve">e </w:t>
      </w:r>
      <w:r w:rsidR="0027261E">
        <w:rPr>
          <w:rFonts w:cstheme="minorHAnsi"/>
          <w:sz w:val="28"/>
          <w:szCs w:val="28"/>
        </w:rPr>
        <w:t xml:space="preserve">Easter </w:t>
      </w:r>
      <w:r w:rsidR="00706070">
        <w:rPr>
          <w:rFonts w:cstheme="minorHAnsi"/>
          <w:sz w:val="28"/>
          <w:szCs w:val="28"/>
        </w:rPr>
        <w:t xml:space="preserve">events as described by Mark in his gospel, the accounts of three other gospel writers, and the testimony of Luke in Acts and Paul in his letters. </w:t>
      </w:r>
      <w:r w:rsidR="00AE16E5">
        <w:rPr>
          <w:rFonts w:cstheme="minorHAnsi"/>
          <w:sz w:val="28"/>
          <w:szCs w:val="28"/>
        </w:rPr>
        <w:t xml:space="preserve">Those are the witnesses. </w:t>
      </w:r>
      <w:r w:rsidR="006C5754">
        <w:rPr>
          <w:rFonts w:cstheme="minorHAnsi"/>
          <w:sz w:val="28"/>
          <w:szCs w:val="28"/>
        </w:rPr>
        <w:t>W</w:t>
      </w:r>
      <w:r w:rsidR="0027261E">
        <w:rPr>
          <w:rFonts w:cstheme="minorHAnsi"/>
          <w:sz w:val="28"/>
          <w:szCs w:val="28"/>
        </w:rPr>
        <w:t xml:space="preserve">hile some of the details differ – </w:t>
      </w:r>
      <w:r w:rsidR="00042AE0">
        <w:rPr>
          <w:rFonts w:cstheme="minorHAnsi"/>
          <w:sz w:val="28"/>
          <w:szCs w:val="28"/>
        </w:rPr>
        <w:t>W</w:t>
      </w:r>
      <w:r w:rsidR="0027261E">
        <w:rPr>
          <w:rFonts w:cstheme="minorHAnsi"/>
          <w:sz w:val="28"/>
          <w:szCs w:val="28"/>
        </w:rPr>
        <w:t xml:space="preserve">ho was at the tomb? Did any of the disciples come? Did Jesus appear there or elsewhere? How did the stone get rolled away? How many angels </w:t>
      </w:r>
      <w:r w:rsidR="00042AE0">
        <w:rPr>
          <w:rFonts w:cstheme="minorHAnsi"/>
          <w:sz w:val="28"/>
          <w:szCs w:val="28"/>
        </w:rPr>
        <w:t>were there? – many of the essential elements of those accounts are consistent</w:t>
      </w:r>
      <w:r w:rsidR="00163F85">
        <w:rPr>
          <w:rFonts w:cstheme="minorHAnsi"/>
          <w:sz w:val="28"/>
          <w:szCs w:val="28"/>
        </w:rPr>
        <w:t>.</w:t>
      </w:r>
    </w:p>
    <w:p w14:paraId="3F82199B" w14:textId="2DA79F31" w:rsidR="006C5754" w:rsidRDefault="006C5754" w:rsidP="00E77FD1">
      <w:pPr>
        <w:pStyle w:val="NoSpacing"/>
        <w:rPr>
          <w:rFonts w:cstheme="minorHAnsi"/>
          <w:sz w:val="28"/>
          <w:szCs w:val="28"/>
        </w:rPr>
      </w:pPr>
      <w:r>
        <w:rPr>
          <w:rFonts w:cstheme="minorHAnsi"/>
          <w:sz w:val="28"/>
          <w:szCs w:val="28"/>
        </w:rPr>
        <w:lastRenderedPageBreak/>
        <w:tab/>
        <w:t>The first is that the tomb was open and the body of Jesus was missing. Mark confirms that the women saw Jesus’ body put into th</w:t>
      </w:r>
      <w:r w:rsidR="00163F85">
        <w:rPr>
          <w:rFonts w:cstheme="minorHAnsi"/>
          <w:sz w:val="28"/>
          <w:szCs w:val="28"/>
        </w:rPr>
        <w:t>e</w:t>
      </w:r>
      <w:r>
        <w:rPr>
          <w:rFonts w:cstheme="minorHAnsi"/>
          <w:sz w:val="28"/>
          <w:szCs w:val="28"/>
        </w:rPr>
        <w:t xml:space="preserve"> tomb and the stone rolled </w:t>
      </w:r>
      <w:r w:rsidR="00452F00">
        <w:rPr>
          <w:rFonts w:cstheme="minorHAnsi"/>
          <w:sz w:val="28"/>
          <w:szCs w:val="28"/>
        </w:rPr>
        <w:t xml:space="preserve">in place </w:t>
      </w:r>
      <w:r>
        <w:rPr>
          <w:rFonts w:cstheme="minorHAnsi"/>
          <w:sz w:val="28"/>
          <w:szCs w:val="28"/>
        </w:rPr>
        <w:t>to seal it just ahead of the sabbath</w:t>
      </w:r>
      <w:r w:rsidR="00F06F52">
        <w:rPr>
          <w:rFonts w:cstheme="minorHAnsi"/>
          <w:sz w:val="28"/>
          <w:szCs w:val="28"/>
        </w:rPr>
        <w:t xml:space="preserve"> – so the</w:t>
      </w:r>
      <w:r w:rsidR="00452F00">
        <w:rPr>
          <w:rFonts w:cstheme="minorHAnsi"/>
          <w:sz w:val="28"/>
          <w:szCs w:val="28"/>
        </w:rPr>
        <w:t>y</w:t>
      </w:r>
      <w:r w:rsidR="00F06F52">
        <w:rPr>
          <w:rFonts w:cstheme="minorHAnsi"/>
          <w:sz w:val="28"/>
          <w:szCs w:val="28"/>
        </w:rPr>
        <w:t xml:space="preserve"> knew where they were going</w:t>
      </w:r>
      <w:r w:rsidR="00452F00">
        <w:rPr>
          <w:rFonts w:cstheme="minorHAnsi"/>
          <w:sz w:val="28"/>
          <w:szCs w:val="28"/>
        </w:rPr>
        <w:t xml:space="preserve"> that</w:t>
      </w:r>
      <w:r w:rsidR="00163F85">
        <w:rPr>
          <w:rFonts w:cstheme="minorHAnsi"/>
          <w:sz w:val="28"/>
          <w:szCs w:val="28"/>
        </w:rPr>
        <w:t xml:space="preserve"> Easter</w:t>
      </w:r>
      <w:r w:rsidR="00452F00">
        <w:rPr>
          <w:rFonts w:cstheme="minorHAnsi"/>
          <w:sz w:val="28"/>
          <w:szCs w:val="28"/>
        </w:rPr>
        <w:t xml:space="preserve"> morning</w:t>
      </w:r>
      <w:r w:rsidR="00F06F52">
        <w:rPr>
          <w:rFonts w:cstheme="minorHAnsi"/>
          <w:sz w:val="28"/>
          <w:szCs w:val="28"/>
        </w:rPr>
        <w:t xml:space="preserve">. </w:t>
      </w:r>
      <w:r>
        <w:rPr>
          <w:rFonts w:cstheme="minorHAnsi"/>
          <w:sz w:val="28"/>
          <w:szCs w:val="28"/>
        </w:rPr>
        <w:t xml:space="preserve">Yet when they arrived at dawn’s early light, they found the stone rolled away and the body gone. </w:t>
      </w:r>
      <w:r w:rsidR="00C2049B">
        <w:rPr>
          <w:rFonts w:cstheme="minorHAnsi"/>
          <w:sz w:val="28"/>
          <w:szCs w:val="28"/>
        </w:rPr>
        <w:t xml:space="preserve">While Matthew goes to great lengths to </w:t>
      </w:r>
      <w:r w:rsidR="00163F85">
        <w:rPr>
          <w:rFonts w:cstheme="minorHAnsi"/>
          <w:sz w:val="28"/>
          <w:szCs w:val="28"/>
        </w:rPr>
        <w:t>prove</w:t>
      </w:r>
      <w:r w:rsidR="00C2049B">
        <w:rPr>
          <w:rFonts w:cstheme="minorHAnsi"/>
          <w:sz w:val="28"/>
          <w:szCs w:val="28"/>
        </w:rPr>
        <w:t xml:space="preserve"> that the body </w:t>
      </w:r>
      <w:r w:rsidR="00163F85">
        <w:rPr>
          <w:rFonts w:cstheme="minorHAnsi"/>
          <w:sz w:val="28"/>
          <w:szCs w:val="28"/>
        </w:rPr>
        <w:t>could not have been</w:t>
      </w:r>
      <w:r w:rsidR="00C2049B">
        <w:rPr>
          <w:rFonts w:cstheme="minorHAnsi"/>
          <w:sz w:val="28"/>
          <w:szCs w:val="28"/>
        </w:rPr>
        <w:t xml:space="preserve"> stolen or carried away by Jesus’ disciples, Mark’s </w:t>
      </w:r>
      <w:r w:rsidR="00396577">
        <w:rPr>
          <w:rFonts w:cstheme="minorHAnsi"/>
          <w:sz w:val="28"/>
          <w:szCs w:val="28"/>
        </w:rPr>
        <w:t xml:space="preserve">terse </w:t>
      </w:r>
      <w:r w:rsidR="00C2049B">
        <w:rPr>
          <w:rFonts w:cstheme="minorHAnsi"/>
          <w:sz w:val="28"/>
          <w:szCs w:val="28"/>
        </w:rPr>
        <w:t>explanation comes from the mouth of that white clad figure who the women meet in the tomb</w:t>
      </w:r>
      <w:r w:rsidR="00AE16E5">
        <w:rPr>
          <w:rFonts w:cstheme="minorHAnsi"/>
          <w:sz w:val="28"/>
          <w:szCs w:val="28"/>
        </w:rPr>
        <w:t xml:space="preserve"> </w:t>
      </w:r>
      <w:r w:rsidR="00F06F52">
        <w:rPr>
          <w:rFonts w:cstheme="minorHAnsi"/>
          <w:sz w:val="28"/>
          <w:szCs w:val="28"/>
        </w:rPr>
        <w:t xml:space="preserve">– an angelic figure without the halo – who </w:t>
      </w:r>
      <w:r w:rsidR="00C2049B">
        <w:rPr>
          <w:rFonts w:cstheme="minorHAnsi"/>
          <w:sz w:val="28"/>
          <w:szCs w:val="28"/>
        </w:rPr>
        <w:t>tells them Jesus has been raised. That same message is confirmed by all the gospel writers</w:t>
      </w:r>
      <w:r w:rsidR="00452F00">
        <w:rPr>
          <w:rFonts w:cstheme="minorHAnsi"/>
          <w:sz w:val="28"/>
          <w:szCs w:val="28"/>
        </w:rPr>
        <w:t>:</w:t>
      </w:r>
      <w:r w:rsidR="00C2049B">
        <w:rPr>
          <w:rFonts w:cstheme="minorHAnsi"/>
          <w:sz w:val="28"/>
          <w:szCs w:val="28"/>
        </w:rPr>
        <w:t xml:space="preserve"> </w:t>
      </w:r>
      <w:r w:rsidR="00AE16E5">
        <w:rPr>
          <w:rFonts w:cstheme="minorHAnsi"/>
          <w:sz w:val="28"/>
          <w:szCs w:val="28"/>
        </w:rPr>
        <w:t xml:space="preserve">the stone is rolled away and </w:t>
      </w:r>
      <w:r w:rsidR="00C2049B">
        <w:rPr>
          <w:rFonts w:cstheme="minorHAnsi"/>
          <w:sz w:val="28"/>
          <w:szCs w:val="28"/>
        </w:rPr>
        <w:t xml:space="preserve">Jesus’ crucified body is missing because Jesus has been raised from the dead. </w:t>
      </w:r>
      <w:r w:rsidR="00163F85">
        <w:rPr>
          <w:rFonts w:cstheme="minorHAnsi"/>
          <w:sz w:val="28"/>
          <w:szCs w:val="28"/>
        </w:rPr>
        <w:t xml:space="preserve">None of them offer a description of the physics of resurrection itself. They all </w:t>
      </w:r>
      <w:r w:rsidR="00C96637">
        <w:rPr>
          <w:rFonts w:cstheme="minorHAnsi"/>
          <w:sz w:val="28"/>
          <w:szCs w:val="28"/>
        </w:rPr>
        <w:t xml:space="preserve">simply </w:t>
      </w:r>
      <w:r w:rsidR="00163F85">
        <w:rPr>
          <w:rFonts w:cstheme="minorHAnsi"/>
          <w:sz w:val="28"/>
          <w:szCs w:val="28"/>
        </w:rPr>
        <w:t>bear testimony to the empty tomb, the risen Lord, and the angel passing along the good news.</w:t>
      </w:r>
    </w:p>
    <w:p w14:paraId="5191710D" w14:textId="77777777" w:rsidR="00F06F52" w:rsidRDefault="00F06F52" w:rsidP="00E77FD1">
      <w:pPr>
        <w:pStyle w:val="NoSpacing"/>
        <w:rPr>
          <w:rFonts w:cstheme="minorHAnsi"/>
          <w:sz w:val="28"/>
          <w:szCs w:val="28"/>
        </w:rPr>
      </w:pPr>
    </w:p>
    <w:p w14:paraId="03F35B86" w14:textId="674D37B4" w:rsidR="00042AE0" w:rsidRDefault="00042AE0" w:rsidP="00E77FD1">
      <w:pPr>
        <w:pStyle w:val="NoSpacing"/>
        <w:rPr>
          <w:rFonts w:cstheme="minorHAnsi"/>
          <w:sz w:val="28"/>
          <w:szCs w:val="28"/>
        </w:rPr>
      </w:pPr>
      <w:r>
        <w:rPr>
          <w:rFonts w:cstheme="minorHAnsi"/>
          <w:sz w:val="28"/>
          <w:szCs w:val="28"/>
        </w:rPr>
        <w:tab/>
        <w:t xml:space="preserve">The </w:t>
      </w:r>
      <w:r w:rsidR="00F06F52">
        <w:rPr>
          <w:rFonts w:cstheme="minorHAnsi"/>
          <w:sz w:val="28"/>
          <w:szCs w:val="28"/>
        </w:rPr>
        <w:t>second element that is consistent</w:t>
      </w:r>
      <w:r>
        <w:rPr>
          <w:rFonts w:cstheme="minorHAnsi"/>
          <w:sz w:val="28"/>
          <w:szCs w:val="28"/>
        </w:rPr>
        <w:t xml:space="preserve"> is that the witnesses at the tomb were women. </w:t>
      </w:r>
      <w:r w:rsidR="00F06F52">
        <w:rPr>
          <w:rFonts w:cstheme="minorHAnsi"/>
          <w:sz w:val="28"/>
          <w:szCs w:val="28"/>
        </w:rPr>
        <w:t xml:space="preserve"> We sho</w:t>
      </w:r>
      <w:r>
        <w:rPr>
          <w:rFonts w:cstheme="minorHAnsi"/>
          <w:sz w:val="28"/>
          <w:szCs w:val="28"/>
        </w:rPr>
        <w:t>uld not be surprised,</w:t>
      </w:r>
      <w:r w:rsidR="00F06F52">
        <w:rPr>
          <w:rFonts w:cstheme="minorHAnsi"/>
          <w:sz w:val="28"/>
          <w:szCs w:val="28"/>
        </w:rPr>
        <w:t xml:space="preserve"> given that </w:t>
      </w:r>
      <w:r>
        <w:rPr>
          <w:rFonts w:cstheme="minorHAnsi"/>
          <w:sz w:val="28"/>
          <w:szCs w:val="28"/>
        </w:rPr>
        <w:t>the</w:t>
      </w:r>
      <w:r w:rsidR="00644E28">
        <w:rPr>
          <w:rFonts w:cstheme="minorHAnsi"/>
          <w:sz w:val="28"/>
          <w:szCs w:val="28"/>
        </w:rPr>
        <w:t xml:space="preserve"> </w:t>
      </w:r>
      <w:r w:rsidR="00452F00">
        <w:rPr>
          <w:rFonts w:cstheme="minorHAnsi"/>
          <w:sz w:val="28"/>
          <w:szCs w:val="28"/>
        </w:rPr>
        <w:t xml:space="preserve">same </w:t>
      </w:r>
      <w:r w:rsidR="00644E28">
        <w:rPr>
          <w:rFonts w:cstheme="minorHAnsi"/>
          <w:sz w:val="28"/>
          <w:szCs w:val="28"/>
        </w:rPr>
        <w:t>women</w:t>
      </w:r>
      <w:r>
        <w:rPr>
          <w:rFonts w:cstheme="minorHAnsi"/>
          <w:sz w:val="28"/>
          <w:szCs w:val="28"/>
        </w:rPr>
        <w:t xml:space="preserve"> were the </w:t>
      </w:r>
      <w:r w:rsidR="00644E28">
        <w:rPr>
          <w:rFonts w:cstheme="minorHAnsi"/>
          <w:sz w:val="28"/>
          <w:szCs w:val="28"/>
        </w:rPr>
        <w:t>last at the cross</w:t>
      </w:r>
      <w:r>
        <w:rPr>
          <w:rFonts w:cstheme="minorHAnsi"/>
          <w:sz w:val="28"/>
          <w:szCs w:val="28"/>
        </w:rPr>
        <w:t xml:space="preserve"> and were </w:t>
      </w:r>
      <w:r w:rsidR="00F06F52">
        <w:rPr>
          <w:rFonts w:cstheme="minorHAnsi"/>
          <w:sz w:val="28"/>
          <w:szCs w:val="28"/>
        </w:rPr>
        <w:t>the</w:t>
      </w:r>
      <w:r>
        <w:rPr>
          <w:rFonts w:cstheme="minorHAnsi"/>
          <w:sz w:val="28"/>
          <w:szCs w:val="28"/>
        </w:rPr>
        <w:t xml:space="preserve">re when </w:t>
      </w:r>
      <w:r w:rsidR="00644E28">
        <w:rPr>
          <w:rFonts w:cstheme="minorHAnsi"/>
          <w:sz w:val="28"/>
          <w:szCs w:val="28"/>
        </w:rPr>
        <w:t>Jesus’</w:t>
      </w:r>
      <w:r>
        <w:rPr>
          <w:rFonts w:cstheme="minorHAnsi"/>
          <w:sz w:val="28"/>
          <w:szCs w:val="28"/>
        </w:rPr>
        <w:t xml:space="preserve"> </w:t>
      </w:r>
      <w:r w:rsidR="00AE16E5">
        <w:rPr>
          <w:rFonts w:cstheme="minorHAnsi"/>
          <w:sz w:val="28"/>
          <w:szCs w:val="28"/>
        </w:rPr>
        <w:t xml:space="preserve">broken </w:t>
      </w:r>
      <w:r>
        <w:rPr>
          <w:rFonts w:cstheme="minorHAnsi"/>
          <w:sz w:val="28"/>
          <w:szCs w:val="28"/>
        </w:rPr>
        <w:t xml:space="preserve">body was laid </w:t>
      </w:r>
      <w:r w:rsidR="00F06F52">
        <w:rPr>
          <w:rFonts w:cstheme="minorHAnsi"/>
          <w:sz w:val="28"/>
          <w:szCs w:val="28"/>
        </w:rPr>
        <w:t xml:space="preserve">to rest </w:t>
      </w:r>
      <w:r>
        <w:rPr>
          <w:rFonts w:cstheme="minorHAnsi"/>
          <w:sz w:val="28"/>
          <w:szCs w:val="28"/>
        </w:rPr>
        <w:t xml:space="preserve">in the tomb. </w:t>
      </w:r>
      <w:r w:rsidR="00C34624">
        <w:rPr>
          <w:rFonts w:cstheme="minorHAnsi"/>
          <w:sz w:val="28"/>
          <w:szCs w:val="28"/>
        </w:rPr>
        <w:t>With</w:t>
      </w:r>
      <w:r w:rsidR="00082B01">
        <w:rPr>
          <w:rFonts w:cstheme="minorHAnsi"/>
          <w:sz w:val="28"/>
          <w:szCs w:val="28"/>
        </w:rPr>
        <w:t xml:space="preserve"> no funeral homes yet offering </w:t>
      </w:r>
      <w:r w:rsidR="00163F85">
        <w:rPr>
          <w:rFonts w:cstheme="minorHAnsi"/>
          <w:sz w:val="28"/>
          <w:szCs w:val="28"/>
        </w:rPr>
        <w:t>burial</w:t>
      </w:r>
      <w:r w:rsidR="00082B01">
        <w:rPr>
          <w:rFonts w:cstheme="minorHAnsi"/>
          <w:sz w:val="28"/>
          <w:szCs w:val="28"/>
        </w:rPr>
        <w:t xml:space="preserve"> services, </w:t>
      </w:r>
      <w:r w:rsidR="00F06F52">
        <w:rPr>
          <w:rFonts w:cstheme="minorHAnsi"/>
          <w:sz w:val="28"/>
          <w:szCs w:val="28"/>
        </w:rPr>
        <w:t>it was the women’s role to</w:t>
      </w:r>
      <w:r>
        <w:rPr>
          <w:rFonts w:cstheme="minorHAnsi"/>
          <w:sz w:val="28"/>
          <w:szCs w:val="28"/>
        </w:rPr>
        <w:t xml:space="preserve"> anoint the body, and that </w:t>
      </w:r>
      <w:r w:rsidR="00082B01">
        <w:rPr>
          <w:rFonts w:cstheme="minorHAnsi"/>
          <w:sz w:val="28"/>
          <w:szCs w:val="28"/>
        </w:rPr>
        <w:t>i</w:t>
      </w:r>
      <w:r>
        <w:rPr>
          <w:rFonts w:cstheme="minorHAnsi"/>
          <w:sz w:val="28"/>
          <w:szCs w:val="28"/>
        </w:rPr>
        <w:t>s exactly what Mary</w:t>
      </w:r>
      <w:r w:rsidR="00644E28">
        <w:rPr>
          <w:rFonts w:cstheme="minorHAnsi"/>
          <w:sz w:val="28"/>
          <w:szCs w:val="28"/>
        </w:rPr>
        <w:t>,</w:t>
      </w:r>
      <w:r>
        <w:rPr>
          <w:rFonts w:cstheme="minorHAnsi"/>
          <w:sz w:val="28"/>
          <w:szCs w:val="28"/>
        </w:rPr>
        <w:t xml:space="preserve"> Salome</w:t>
      </w:r>
      <w:r w:rsidR="00644E28">
        <w:rPr>
          <w:rFonts w:cstheme="minorHAnsi"/>
          <w:sz w:val="28"/>
          <w:szCs w:val="28"/>
        </w:rPr>
        <w:t>,</w:t>
      </w:r>
      <w:r>
        <w:rPr>
          <w:rFonts w:cstheme="minorHAnsi"/>
          <w:sz w:val="28"/>
          <w:szCs w:val="28"/>
        </w:rPr>
        <w:t xml:space="preserve"> and Mary Magdalene were intent on doing on their way to the tomb that Easter morning. They </w:t>
      </w:r>
      <w:r w:rsidR="00644E28">
        <w:rPr>
          <w:rFonts w:cstheme="minorHAnsi"/>
          <w:sz w:val="28"/>
          <w:szCs w:val="28"/>
        </w:rPr>
        <w:t>did not go</w:t>
      </w:r>
      <w:r>
        <w:rPr>
          <w:rFonts w:cstheme="minorHAnsi"/>
          <w:sz w:val="28"/>
          <w:szCs w:val="28"/>
        </w:rPr>
        <w:t xml:space="preserve"> </w:t>
      </w:r>
      <w:r w:rsidR="00082B01">
        <w:rPr>
          <w:rFonts w:cstheme="minorHAnsi"/>
          <w:sz w:val="28"/>
          <w:szCs w:val="28"/>
        </w:rPr>
        <w:t xml:space="preserve">there </w:t>
      </w:r>
      <w:r>
        <w:rPr>
          <w:rFonts w:cstheme="minorHAnsi"/>
          <w:sz w:val="28"/>
          <w:szCs w:val="28"/>
        </w:rPr>
        <w:t xml:space="preserve">to see if Jesus had been raised </w:t>
      </w:r>
      <w:r w:rsidR="00082B01">
        <w:rPr>
          <w:rFonts w:cstheme="minorHAnsi"/>
          <w:sz w:val="28"/>
          <w:szCs w:val="28"/>
        </w:rPr>
        <w:t xml:space="preserve">from the dead </w:t>
      </w:r>
      <w:r>
        <w:rPr>
          <w:rFonts w:cstheme="minorHAnsi"/>
          <w:sz w:val="28"/>
          <w:szCs w:val="28"/>
        </w:rPr>
        <w:t xml:space="preserve">as he </w:t>
      </w:r>
      <w:r w:rsidR="00082B01">
        <w:rPr>
          <w:rFonts w:cstheme="minorHAnsi"/>
          <w:sz w:val="28"/>
          <w:szCs w:val="28"/>
        </w:rPr>
        <w:t>had told them</w:t>
      </w:r>
      <w:r w:rsidR="00C04144">
        <w:rPr>
          <w:rFonts w:cstheme="minorHAnsi"/>
          <w:sz w:val="28"/>
          <w:szCs w:val="28"/>
        </w:rPr>
        <w:t>; there was no discussion of that possibility, just a concern for how they might roll away the stone. T</w:t>
      </w:r>
      <w:r>
        <w:rPr>
          <w:rFonts w:cstheme="minorHAnsi"/>
          <w:sz w:val="28"/>
          <w:szCs w:val="28"/>
        </w:rPr>
        <w:t xml:space="preserve">hey </w:t>
      </w:r>
      <w:r w:rsidR="00C96637">
        <w:rPr>
          <w:rFonts w:cstheme="minorHAnsi"/>
          <w:sz w:val="28"/>
          <w:szCs w:val="28"/>
        </w:rPr>
        <w:t>went</w:t>
      </w:r>
      <w:r>
        <w:rPr>
          <w:rFonts w:cstheme="minorHAnsi"/>
          <w:sz w:val="28"/>
          <w:szCs w:val="28"/>
        </w:rPr>
        <w:t xml:space="preserve"> to anoint a dead body in the same place where they had seen </w:t>
      </w:r>
      <w:r w:rsidR="00644E28">
        <w:rPr>
          <w:rFonts w:cstheme="minorHAnsi"/>
          <w:sz w:val="28"/>
          <w:szCs w:val="28"/>
        </w:rPr>
        <w:t>it</w:t>
      </w:r>
      <w:r>
        <w:rPr>
          <w:rFonts w:cstheme="minorHAnsi"/>
          <w:sz w:val="28"/>
          <w:szCs w:val="28"/>
        </w:rPr>
        <w:t xml:space="preserve"> laid to rest two days before. So, it </w:t>
      </w:r>
      <w:r w:rsidR="00C34624">
        <w:rPr>
          <w:rFonts w:cstheme="minorHAnsi"/>
          <w:sz w:val="28"/>
          <w:szCs w:val="28"/>
        </w:rPr>
        <w:t>is</w:t>
      </w:r>
      <w:r>
        <w:rPr>
          <w:rFonts w:cstheme="minorHAnsi"/>
          <w:sz w:val="28"/>
          <w:szCs w:val="28"/>
        </w:rPr>
        <w:t xml:space="preserve"> not </w:t>
      </w:r>
      <w:r w:rsidR="00C34624">
        <w:rPr>
          <w:rFonts w:cstheme="minorHAnsi"/>
          <w:sz w:val="28"/>
          <w:szCs w:val="28"/>
        </w:rPr>
        <w:t>s</w:t>
      </w:r>
      <w:r>
        <w:rPr>
          <w:rFonts w:cstheme="minorHAnsi"/>
          <w:sz w:val="28"/>
          <w:szCs w:val="28"/>
        </w:rPr>
        <w:t xml:space="preserve">urprising </w:t>
      </w:r>
      <w:r w:rsidR="00C34624">
        <w:rPr>
          <w:rFonts w:cstheme="minorHAnsi"/>
          <w:sz w:val="28"/>
          <w:szCs w:val="28"/>
        </w:rPr>
        <w:t>that</w:t>
      </w:r>
      <w:r>
        <w:rPr>
          <w:rFonts w:cstheme="minorHAnsi"/>
          <w:sz w:val="28"/>
          <w:szCs w:val="28"/>
        </w:rPr>
        <w:t xml:space="preserve"> the women </w:t>
      </w:r>
      <w:r w:rsidR="00C34624">
        <w:rPr>
          <w:rFonts w:cstheme="minorHAnsi"/>
          <w:sz w:val="28"/>
          <w:szCs w:val="28"/>
        </w:rPr>
        <w:t>were</w:t>
      </w:r>
      <w:r>
        <w:rPr>
          <w:rFonts w:cstheme="minorHAnsi"/>
          <w:sz w:val="28"/>
          <w:szCs w:val="28"/>
        </w:rPr>
        <w:t xml:space="preserve"> there</w:t>
      </w:r>
      <w:r w:rsidR="00163F85">
        <w:rPr>
          <w:rFonts w:cstheme="minorHAnsi"/>
          <w:sz w:val="28"/>
          <w:szCs w:val="28"/>
        </w:rPr>
        <w:t xml:space="preserve"> </w:t>
      </w:r>
      <w:r w:rsidR="00C04144">
        <w:rPr>
          <w:rFonts w:cstheme="minorHAnsi"/>
          <w:sz w:val="28"/>
          <w:szCs w:val="28"/>
        </w:rPr>
        <w:t xml:space="preserve">bright and </w:t>
      </w:r>
      <w:r w:rsidR="00163F85">
        <w:rPr>
          <w:rFonts w:cstheme="minorHAnsi"/>
          <w:sz w:val="28"/>
          <w:szCs w:val="28"/>
        </w:rPr>
        <w:t>early that morning after the sabbath</w:t>
      </w:r>
      <w:r w:rsidR="00644E28">
        <w:rPr>
          <w:rFonts w:cstheme="minorHAnsi"/>
          <w:sz w:val="28"/>
          <w:szCs w:val="28"/>
        </w:rPr>
        <w:t xml:space="preserve">; </w:t>
      </w:r>
      <w:r w:rsidR="00082B01">
        <w:rPr>
          <w:rFonts w:cstheme="minorHAnsi"/>
          <w:sz w:val="28"/>
          <w:szCs w:val="28"/>
        </w:rPr>
        <w:t>but</w:t>
      </w:r>
      <w:r>
        <w:rPr>
          <w:rFonts w:cstheme="minorHAnsi"/>
          <w:sz w:val="28"/>
          <w:szCs w:val="28"/>
        </w:rPr>
        <w:t xml:space="preserve"> for women to be the first witnesses to the empty tomb and resurrection – that was remarkable</w:t>
      </w:r>
      <w:r w:rsidR="00644E28">
        <w:rPr>
          <w:rFonts w:cstheme="minorHAnsi"/>
          <w:sz w:val="28"/>
          <w:szCs w:val="28"/>
        </w:rPr>
        <w:t>!</w:t>
      </w:r>
    </w:p>
    <w:p w14:paraId="475F0206" w14:textId="77777777" w:rsidR="00042AE0" w:rsidRDefault="00042AE0" w:rsidP="00E77FD1">
      <w:pPr>
        <w:pStyle w:val="NoSpacing"/>
        <w:rPr>
          <w:rFonts w:cstheme="minorHAnsi"/>
          <w:sz w:val="28"/>
          <w:szCs w:val="28"/>
        </w:rPr>
      </w:pPr>
    </w:p>
    <w:p w14:paraId="2348FE64" w14:textId="65129BF9" w:rsidR="00042AE0" w:rsidRDefault="00042AE0" w:rsidP="00E77FD1">
      <w:pPr>
        <w:pStyle w:val="NoSpacing"/>
        <w:rPr>
          <w:rFonts w:cstheme="minorHAnsi"/>
          <w:sz w:val="28"/>
          <w:szCs w:val="28"/>
        </w:rPr>
      </w:pPr>
      <w:r>
        <w:rPr>
          <w:rFonts w:cstheme="minorHAnsi"/>
          <w:sz w:val="28"/>
          <w:szCs w:val="28"/>
        </w:rPr>
        <w:tab/>
        <w:t xml:space="preserve">In the patriarchal society in which they lived, </w:t>
      </w:r>
      <w:r w:rsidR="00644E28">
        <w:rPr>
          <w:rFonts w:cstheme="minorHAnsi"/>
          <w:sz w:val="28"/>
          <w:szCs w:val="28"/>
        </w:rPr>
        <w:t xml:space="preserve">these </w:t>
      </w:r>
      <w:r>
        <w:rPr>
          <w:rFonts w:cstheme="minorHAnsi"/>
          <w:sz w:val="28"/>
          <w:szCs w:val="28"/>
        </w:rPr>
        <w:t>women had no standing as legal witnesses. T</w:t>
      </w:r>
      <w:r w:rsidR="00696BA3">
        <w:rPr>
          <w:rFonts w:cstheme="minorHAnsi"/>
          <w:sz w:val="28"/>
          <w:szCs w:val="28"/>
        </w:rPr>
        <w:t>wo</w:t>
      </w:r>
      <w:r>
        <w:rPr>
          <w:rFonts w:cstheme="minorHAnsi"/>
          <w:sz w:val="28"/>
          <w:szCs w:val="28"/>
        </w:rPr>
        <w:t xml:space="preserve"> men could corroborate an event as fact, but not three women. </w:t>
      </w:r>
      <w:r w:rsidR="00644E28">
        <w:rPr>
          <w:rFonts w:cstheme="minorHAnsi"/>
          <w:sz w:val="28"/>
          <w:szCs w:val="28"/>
        </w:rPr>
        <w:t>I</w:t>
      </w:r>
      <w:r>
        <w:rPr>
          <w:rFonts w:cstheme="minorHAnsi"/>
          <w:sz w:val="28"/>
          <w:szCs w:val="28"/>
        </w:rPr>
        <w:t xml:space="preserve">f someone were </w:t>
      </w:r>
      <w:r w:rsidR="00644E28">
        <w:rPr>
          <w:rFonts w:cstheme="minorHAnsi"/>
          <w:sz w:val="28"/>
          <w:szCs w:val="28"/>
        </w:rPr>
        <w:t xml:space="preserve">making up a story about the resurrection and wanted credible witnesses </w:t>
      </w:r>
      <w:r w:rsidR="00082B01">
        <w:rPr>
          <w:rFonts w:cstheme="minorHAnsi"/>
          <w:sz w:val="28"/>
          <w:szCs w:val="28"/>
        </w:rPr>
        <w:t xml:space="preserve">to </w:t>
      </w:r>
      <w:r w:rsidR="00644E28">
        <w:rPr>
          <w:rFonts w:cstheme="minorHAnsi"/>
          <w:sz w:val="28"/>
          <w:szCs w:val="28"/>
        </w:rPr>
        <w:t xml:space="preserve">make it </w:t>
      </w:r>
      <w:r>
        <w:rPr>
          <w:rFonts w:cstheme="minorHAnsi"/>
          <w:sz w:val="28"/>
          <w:szCs w:val="28"/>
        </w:rPr>
        <w:t xml:space="preserve">legally valid, the women </w:t>
      </w:r>
      <w:r w:rsidR="00644E28">
        <w:rPr>
          <w:rFonts w:cstheme="minorHAnsi"/>
          <w:sz w:val="28"/>
          <w:szCs w:val="28"/>
        </w:rPr>
        <w:t xml:space="preserve">would never be chosen. </w:t>
      </w:r>
      <w:r>
        <w:rPr>
          <w:rFonts w:cstheme="minorHAnsi"/>
          <w:sz w:val="28"/>
          <w:szCs w:val="28"/>
        </w:rPr>
        <w:t xml:space="preserve">Yet, all the gospel accounts confirm that it was the women who found the tomb empty, the women who were told he had been raised, the women who were </w:t>
      </w:r>
      <w:r w:rsidR="00C34624">
        <w:rPr>
          <w:rFonts w:cstheme="minorHAnsi"/>
          <w:sz w:val="28"/>
          <w:szCs w:val="28"/>
        </w:rPr>
        <w:t xml:space="preserve">sent to </w:t>
      </w:r>
      <w:r>
        <w:rPr>
          <w:rFonts w:cstheme="minorHAnsi"/>
          <w:sz w:val="28"/>
          <w:szCs w:val="28"/>
        </w:rPr>
        <w:t>share that good news.</w:t>
      </w:r>
      <w:r w:rsidR="00397071">
        <w:rPr>
          <w:rFonts w:cstheme="minorHAnsi"/>
          <w:sz w:val="28"/>
          <w:szCs w:val="28"/>
        </w:rPr>
        <w:t xml:space="preserve"> These women who had come to terms with Jesus’ death – hence their plan to anoint his body – now were </w:t>
      </w:r>
      <w:r w:rsidR="00644E28">
        <w:rPr>
          <w:rFonts w:cstheme="minorHAnsi"/>
          <w:sz w:val="28"/>
          <w:szCs w:val="28"/>
        </w:rPr>
        <w:t xml:space="preserve">told to come </w:t>
      </w:r>
      <w:r w:rsidR="00397071">
        <w:rPr>
          <w:rFonts w:cstheme="minorHAnsi"/>
          <w:sz w:val="28"/>
          <w:szCs w:val="28"/>
        </w:rPr>
        <w:t>to terms with his resurrection</w:t>
      </w:r>
      <w:r w:rsidR="00C04144">
        <w:rPr>
          <w:rFonts w:cstheme="minorHAnsi"/>
          <w:sz w:val="28"/>
          <w:szCs w:val="28"/>
        </w:rPr>
        <w:t xml:space="preserve"> and to share that good news with the disciples and a world that would be more than skeptical</w:t>
      </w:r>
      <w:r w:rsidR="00397071">
        <w:rPr>
          <w:rFonts w:cstheme="minorHAnsi"/>
          <w:sz w:val="28"/>
          <w:szCs w:val="28"/>
        </w:rPr>
        <w:t>!</w:t>
      </w:r>
      <w:r>
        <w:rPr>
          <w:rFonts w:cstheme="minorHAnsi"/>
          <w:sz w:val="28"/>
          <w:szCs w:val="28"/>
        </w:rPr>
        <w:t xml:space="preserve"> </w:t>
      </w:r>
    </w:p>
    <w:p w14:paraId="70257E4A" w14:textId="119BDD08" w:rsidR="00C96637" w:rsidRDefault="0026071F" w:rsidP="00E77FD1">
      <w:pPr>
        <w:pStyle w:val="NoSpacing"/>
        <w:rPr>
          <w:rFonts w:cstheme="minorHAnsi"/>
          <w:sz w:val="28"/>
          <w:szCs w:val="28"/>
        </w:rPr>
      </w:pPr>
      <w:r>
        <w:rPr>
          <w:rFonts w:cstheme="minorHAnsi"/>
          <w:sz w:val="28"/>
          <w:szCs w:val="28"/>
        </w:rPr>
        <w:tab/>
      </w:r>
      <w:r w:rsidR="00B6323E">
        <w:rPr>
          <w:rFonts w:cstheme="minorHAnsi"/>
          <w:sz w:val="28"/>
          <w:szCs w:val="28"/>
        </w:rPr>
        <w:t>T</w:t>
      </w:r>
      <w:r w:rsidR="00C04144">
        <w:rPr>
          <w:rFonts w:cstheme="minorHAnsi"/>
          <w:sz w:val="28"/>
          <w:szCs w:val="28"/>
        </w:rPr>
        <w:t>he</w:t>
      </w:r>
      <w:r>
        <w:rPr>
          <w:rFonts w:cstheme="minorHAnsi"/>
          <w:sz w:val="28"/>
          <w:szCs w:val="28"/>
        </w:rPr>
        <w:t xml:space="preserve"> women were told to be witnesses to </w:t>
      </w:r>
      <w:r w:rsidR="00C04144">
        <w:rPr>
          <w:rFonts w:cstheme="minorHAnsi"/>
          <w:sz w:val="28"/>
          <w:szCs w:val="28"/>
        </w:rPr>
        <w:t xml:space="preserve">all they had seen and heard, strange and unbelievable as it was. </w:t>
      </w:r>
      <w:r w:rsidR="00D95D0A">
        <w:rPr>
          <w:rFonts w:cstheme="minorHAnsi"/>
          <w:sz w:val="28"/>
          <w:szCs w:val="28"/>
        </w:rPr>
        <w:t>A</w:t>
      </w:r>
      <w:r>
        <w:rPr>
          <w:rFonts w:cstheme="minorHAnsi"/>
          <w:sz w:val="28"/>
          <w:szCs w:val="28"/>
        </w:rPr>
        <w:t>ccording to Mark, the</w:t>
      </w:r>
      <w:r w:rsidR="00D95D0A">
        <w:rPr>
          <w:rFonts w:cstheme="minorHAnsi"/>
          <w:sz w:val="28"/>
          <w:szCs w:val="28"/>
        </w:rPr>
        <w:t xml:space="preserve">y were reluctant to do so. </w:t>
      </w:r>
      <w:r w:rsidR="00572F4F">
        <w:rPr>
          <w:rFonts w:cstheme="minorHAnsi"/>
          <w:sz w:val="28"/>
          <w:szCs w:val="28"/>
        </w:rPr>
        <w:t>C</w:t>
      </w:r>
      <w:r w:rsidR="00B415EB">
        <w:rPr>
          <w:rFonts w:cstheme="minorHAnsi"/>
          <w:sz w:val="28"/>
          <w:szCs w:val="28"/>
        </w:rPr>
        <w:t>an you blame them?</w:t>
      </w:r>
      <w:r>
        <w:rPr>
          <w:rFonts w:cstheme="minorHAnsi"/>
          <w:sz w:val="28"/>
          <w:szCs w:val="28"/>
        </w:rPr>
        <w:t xml:space="preserve"> </w:t>
      </w:r>
      <w:r w:rsidR="00D95D0A">
        <w:rPr>
          <w:rFonts w:cstheme="minorHAnsi"/>
          <w:sz w:val="28"/>
          <w:szCs w:val="28"/>
        </w:rPr>
        <w:t xml:space="preserve">As good as </w:t>
      </w:r>
      <w:r w:rsidR="00B415EB">
        <w:rPr>
          <w:rFonts w:cstheme="minorHAnsi"/>
          <w:sz w:val="28"/>
          <w:szCs w:val="28"/>
        </w:rPr>
        <w:t xml:space="preserve">the </w:t>
      </w:r>
      <w:r w:rsidR="00D95D0A">
        <w:rPr>
          <w:rFonts w:cstheme="minorHAnsi"/>
          <w:sz w:val="28"/>
          <w:szCs w:val="28"/>
        </w:rPr>
        <w:t xml:space="preserve">news is, the </w:t>
      </w:r>
      <w:r w:rsidR="00B415EB">
        <w:rPr>
          <w:rFonts w:cstheme="minorHAnsi"/>
          <w:sz w:val="28"/>
          <w:szCs w:val="28"/>
        </w:rPr>
        <w:t xml:space="preserve">message of an </w:t>
      </w:r>
      <w:r w:rsidR="00D95D0A">
        <w:rPr>
          <w:rFonts w:cstheme="minorHAnsi"/>
          <w:sz w:val="28"/>
          <w:szCs w:val="28"/>
        </w:rPr>
        <w:t xml:space="preserve">empty tomb </w:t>
      </w:r>
      <w:r w:rsidR="00B415EB">
        <w:rPr>
          <w:rFonts w:cstheme="minorHAnsi"/>
          <w:sz w:val="28"/>
          <w:szCs w:val="28"/>
        </w:rPr>
        <w:t xml:space="preserve">and risen Lord </w:t>
      </w:r>
      <w:r w:rsidR="00D95D0A">
        <w:rPr>
          <w:rFonts w:cstheme="minorHAnsi"/>
          <w:sz w:val="28"/>
          <w:szCs w:val="28"/>
        </w:rPr>
        <w:t xml:space="preserve">is still </w:t>
      </w:r>
      <w:r w:rsidR="00572F4F">
        <w:rPr>
          <w:rFonts w:cstheme="minorHAnsi"/>
          <w:sz w:val="28"/>
          <w:szCs w:val="28"/>
        </w:rPr>
        <w:t xml:space="preserve">odd and </w:t>
      </w:r>
      <w:r w:rsidR="00D95D0A">
        <w:rPr>
          <w:rFonts w:cstheme="minorHAnsi"/>
          <w:sz w:val="28"/>
          <w:szCs w:val="28"/>
        </w:rPr>
        <w:t>frightening</w:t>
      </w:r>
      <w:r w:rsidR="00B6323E">
        <w:rPr>
          <w:rFonts w:cstheme="minorHAnsi"/>
          <w:sz w:val="28"/>
          <w:szCs w:val="28"/>
        </w:rPr>
        <w:t>;</w:t>
      </w:r>
      <w:r w:rsidR="00D95D0A">
        <w:rPr>
          <w:rFonts w:cstheme="minorHAnsi"/>
          <w:sz w:val="28"/>
          <w:szCs w:val="28"/>
        </w:rPr>
        <w:t xml:space="preserve"> it </w:t>
      </w:r>
      <w:r w:rsidR="00C96637">
        <w:rPr>
          <w:rFonts w:cstheme="minorHAnsi"/>
          <w:sz w:val="28"/>
          <w:szCs w:val="28"/>
        </w:rPr>
        <w:t xml:space="preserve">defies logic and </w:t>
      </w:r>
      <w:r w:rsidR="00D95D0A">
        <w:rPr>
          <w:rFonts w:cstheme="minorHAnsi"/>
          <w:sz w:val="28"/>
          <w:szCs w:val="28"/>
        </w:rPr>
        <w:t>bears witness to a power greater than death, a power beyond our understanding, a power that belongs solely to God. To say that Jesus is risen is to say that death could not contain him</w:t>
      </w:r>
      <w:r w:rsidR="00572F4F">
        <w:rPr>
          <w:rFonts w:cstheme="minorHAnsi"/>
          <w:sz w:val="28"/>
          <w:szCs w:val="28"/>
        </w:rPr>
        <w:t xml:space="preserve"> when it manages to contain everyone else</w:t>
      </w:r>
      <w:r w:rsidR="00D95D0A">
        <w:rPr>
          <w:rFonts w:cstheme="minorHAnsi"/>
          <w:sz w:val="28"/>
          <w:szCs w:val="28"/>
        </w:rPr>
        <w:t xml:space="preserve"> and that those who sought to silence him by his crucifixion have failed. How do you tell that to anyone</w:t>
      </w:r>
      <w:r w:rsidR="00C96637">
        <w:rPr>
          <w:rFonts w:cstheme="minorHAnsi"/>
          <w:sz w:val="28"/>
          <w:szCs w:val="28"/>
        </w:rPr>
        <w:t>,</w:t>
      </w:r>
      <w:r w:rsidR="00D95D0A">
        <w:rPr>
          <w:rFonts w:cstheme="minorHAnsi"/>
          <w:sz w:val="28"/>
          <w:szCs w:val="28"/>
        </w:rPr>
        <w:t xml:space="preserve"> even the disciples? How do you tell them you’ve seen an angel saying, “He has been raised!” without sounding like you’ve lost all your marbles? How do you tell them that the </w:t>
      </w:r>
      <w:r w:rsidR="00B415EB">
        <w:rPr>
          <w:rFonts w:cstheme="minorHAnsi"/>
          <w:sz w:val="28"/>
          <w:szCs w:val="28"/>
        </w:rPr>
        <w:t>man</w:t>
      </w:r>
      <w:r w:rsidR="00D95D0A">
        <w:rPr>
          <w:rFonts w:cstheme="minorHAnsi"/>
          <w:sz w:val="28"/>
          <w:szCs w:val="28"/>
        </w:rPr>
        <w:t xml:space="preserve"> they saw crucified, the Jesus they knew to be dead and buried, would now meet them in Galilee, and have them believe it</w:t>
      </w:r>
      <w:r w:rsidR="00B415EB">
        <w:rPr>
          <w:rFonts w:cstheme="minorHAnsi"/>
          <w:sz w:val="28"/>
          <w:szCs w:val="28"/>
        </w:rPr>
        <w:t xml:space="preserve"> enough to go</w:t>
      </w:r>
      <w:r w:rsidR="00D95D0A">
        <w:rPr>
          <w:rFonts w:cstheme="minorHAnsi"/>
          <w:sz w:val="28"/>
          <w:szCs w:val="28"/>
        </w:rPr>
        <w:t xml:space="preserve">? How can you </w:t>
      </w:r>
      <w:r w:rsidR="00B415EB">
        <w:rPr>
          <w:rFonts w:cstheme="minorHAnsi"/>
          <w:sz w:val="28"/>
          <w:szCs w:val="28"/>
        </w:rPr>
        <w:t>share</w:t>
      </w:r>
      <w:r w:rsidR="00D95D0A">
        <w:rPr>
          <w:rFonts w:cstheme="minorHAnsi"/>
          <w:sz w:val="28"/>
          <w:szCs w:val="28"/>
        </w:rPr>
        <w:t xml:space="preserve"> the extraordinary things you have seen</w:t>
      </w:r>
      <w:r w:rsidR="00C96637">
        <w:rPr>
          <w:rFonts w:cstheme="minorHAnsi"/>
          <w:sz w:val="28"/>
          <w:szCs w:val="28"/>
        </w:rPr>
        <w:t xml:space="preserve">, </w:t>
      </w:r>
      <w:r w:rsidR="00D95D0A">
        <w:rPr>
          <w:rFonts w:cstheme="minorHAnsi"/>
          <w:sz w:val="28"/>
          <w:szCs w:val="28"/>
        </w:rPr>
        <w:t>heard</w:t>
      </w:r>
      <w:r w:rsidR="00C96637">
        <w:rPr>
          <w:rFonts w:cstheme="minorHAnsi"/>
          <w:sz w:val="28"/>
          <w:szCs w:val="28"/>
        </w:rPr>
        <w:t>,</w:t>
      </w:r>
      <w:r w:rsidR="00D95D0A">
        <w:rPr>
          <w:rFonts w:cstheme="minorHAnsi"/>
          <w:sz w:val="28"/>
          <w:szCs w:val="28"/>
        </w:rPr>
        <w:t xml:space="preserve"> and experienced, </w:t>
      </w:r>
      <w:r w:rsidR="00572F4F">
        <w:rPr>
          <w:rFonts w:cstheme="minorHAnsi"/>
          <w:sz w:val="28"/>
          <w:szCs w:val="28"/>
        </w:rPr>
        <w:t xml:space="preserve">without being dismissed as a lunatic? </w:t>
      </w:r>
      <w:r w:rsidR="00B415EB">
        <w:rPr>
          <w:rFonts w:cstheme="minorHAnsi"/>
          <w:sz w:val="28"/>
          <w:szCs w:val="28"/>
        </w:rPr>
        <w:t xml:space="preserve">How can you be a </w:t>
      </w:r>
      <w:r w:rsidR="00572F4F">
        <w:rPr>
          <w:rFonts w:cstheme="minorHAnsi"/>
          <w:sz w:val="28"/>
          <w:szCs w:val="28"/>
        </w:rPr>
        <w:t xml:space="preserve">credible </w:t>
      </w:r>
      <w:r w:rsidR="00B415EB">
        <w:rPr>
          <w:rFonts w:cstheme="minorHAnsi"/>
          <w:sz w:val="28"/>
          <w:szCs w:val="28"/>
        </w:rPr>
        <w:t>witness to the resurrection when it is so hard to grasp it yourself?</w:t>
      </w:r>
      <w:r w:rsidR="00C96637">
        <w:rPr>
          <w:rFonts w:cstheme="minorHAnsi"/>
          <w:sz w:val="28"/>
          <w:szCs w:val="28"/>
        </w:rPr>
        <w:t xml:space="preserve"> Y</w:t>
      </w:r>
      <w:r w:rsidR="00B415EB">
        <w:rPr>
          <w:rFonts w:cstheme="minorHAnsi"/>
          <w:sz w:val="28"/>
          <w:szCs w:val="28"/>
        </w:rPr>
        <w:t>et, can you do any less</w:t>
      </w:r>
      <w:r w:rsidR="00572F4F">
        <w:rPr>
          <w:rFonts w:cstheme="minorHAnsi"/>
          <w:sz w:val="28"/>
          <w:szCs w:val="28"/>
        </w:rPr>
        <w:t>? Could the women do any less</w:t>
      </w:r>
      <w:r w:rsidR="00B415EB">
        <w:rPr>
          <w:rFonts w:cstheme="minorHAnsi"/>
          <w:sz w:val="28"/>
          <w:szCs w:val="28"/>
        </w:rPr>
        <w:t xml:space="preserve">, given the holy experience of that morning? </w:t>
      </w:r>
    </w:p>
    <w:p w14:paraId="448ADCE9" w14:textId="77777777" w:rsidR="00C96637" w:rsidRDefault="00C96637" w:rsidP="00E77FD1">
      <w:pPr>
        <w:pStyle w:val="NoSpacing"/>
        <w:rPr>
          <w:rFonts w:cstheme="minorHAnsi"/>
          <w:sz w:val="28"/>
          <w:szCs w:val="28"/>
        </w:rPr>
      </w:pPr>
    </w:p>
    <w:p w14:paraId="0EECB28F" w14:textId="1E49B0B6" w:rsidR="0026071F" w:rsidRDefault="00C96637" w:rsidP="00E77FD1">
      <w:pPr>
        <w:pStyle w:val="NoSpacing"/>
        <w:rPr>
          <w:rFonts w:cstheme="minorHAnsi"/>
          <w:sz w:val="28"/>
          <w:szCs w:val="28"/>
        </w:rPr>
      </w:pPr>
      <w:r>
        <w:rPr>
          <w:rFonts w:cstheme="minorHAnsi"/>
          <w:sz w:val="28"/>
          <w:szCs w:val="28"/>
        </w:rPr>
        <w:tab/>
      </w:r>
      <w:r w:rsidR="00B415EB">
        <w:rPr>
          <w:rFonts w:cstheme="minorHAnsi"/>
          <w:sz w:val="28"/>
          <w:szCs w:val="28"/>
        </w:rPr>
        <w:t xml:space="preserve">According to Mark, they fled the tomb and remained silent. </w:t>
      </w:r>
      <w:r w:rsidR="0026071F">
        <w:rPr>
          <w:rFonts w:cstheme="minorHAnsi"/>
          <w:sz w:val="28"/>
          <w:szCs w:val="28"/>
        </w:rPr>
        <w:t>The text ends in mid-sentence: “</w:t>
      </w:r>
      <w:r w:rsidR="0026071F" w:rsidRPr="00D95D0A">
        <w:rPr>
          <w:rFonts w:cstheme="minorHAnsi"/>
          <w:i/>
          <w:iCs/>
          <w:sz w:val="28"/>
          <w:szCs w:val="28"/>
        </w:rPr>
        <w:t>they said nothing to anyone, for…</w:t>
      </w:r>
      <w:r w:rsidR="0026071F">
        <w:rPr>
          <w:rFonts w:cstheme="minorHAnsi"/>
          <w:sz w:val="28"/>
          <w:szCs w:val="28"/>
        </w:rPr>
        <w:t xml:space="preserve">” </w:t>
      </w:r>
      <w:r w:rsidR="00D95D0A">
        <w:rPr>
          <w:rFonts w:cstheme="minorHAnsi"/>
          <w:sz w:val="28"/>
          <w:szCs w:val="28"/>
        </w:rPr>
        <w:t>Of that odd ending b</w:t>
      </w:r>
      <w:r w:rsidR="0026071F">
        <w:rPr>
          <w:rFonts w:cstheme="minorHAnsi"/>
          <w:sz w:val="28"/>
          <w:szCs w:val="28"/>
        </w:rPr>
        <w:t>iblical scholar Lamar Williamson notes:</w:t>
      </w:r>
    </w:p>
    <w:p w14:paraId="00A63FE3" w14:textId="634B302A" w:rsidR="0026071F" w:rsidRPr="00C96637" w:rsidRDefault="0026071F" w:rsidP="0026071F">
      <w:pPr>
        <w:ind w:left="720"/>
        <w:rPr>
          <w:rFonts w:asciiTheme="minorHAnsi" w:hAnsiTheme="minorHAnsi" w:cstheme="minorHAnsi"/>
          <w:sz w:val="28"/>
        </w:rPr>
      </w:pPr>
      <w:r w:rsidRPr="00C96637">
        <w:rPr>
          <w:rFonts w:asciiTheme="minorHAnsi" w:hAnsiTheme="minorHAnsi" w:cstheme="minorHAnsi"/>
          <w:i/>
          <w:iCs/>
          <w:sz w:val="28"/>
          <w:szCs w:val="28"/>
        </w:rPr>
        <w:t>When is an ending not an end? When a dead man rises from the tomb – and when a Gospel ends in the middle of a sentence</w:t>
      </w:r>
      <w:r w:rsidRPr="00C96637">
        <w:rPr>
          <w:rFonts w:asciiTheme="minorHAnsi" w:hAnsiTheme="minorHAnsi" w:cstheme="minorHAnsi"/>
          <w:sz w:val="28"/>
        </w:rPr>
        <w:t>.</w:t>
      </w:r>
      <w:r w:rsidRPr="00C96637">
        <w:rPr>
          <w:rStyle w:val="EndnoteReference"/>
          <w:rFonts w:asciiTheme="minorHAnsi" w:hAnsiTheme="minorHAnsi" w:cstheme="minorHAnsi"/>
          <w:sz w:val="28"/>
        </w:rPr>
        <w:endnoteReference w:id="1"/>
      </w:r>
    </w:p>
    <w:p w14:paraId="1637DB27" w14:textId="35B05CD2" w:rsidR="00042AE0" w:rsidRPr="0026071F" w:rsidRDefault="00B415EB" w:rsidP="00E77FD1">
      <w:pPr>
        <w:pStyle w:val="NoSpacing"/>
        <w:rPr>
          <w:rFonts w:cstheme="minorHAnsi"/>
          <w:i/>
          <w:iCs/>
          <w:sz w:val="28"/>
          <w:szCs w:val="28"/>
        </w:rPr>
      </w:pPr>
      <w:r>
        <w:rPr>
          <w:rFonts w:cstheme="minorHAnsi"/>
          <w:sz w:val="28"/>
          <w:szCs w:val="28"/>
        </w:rPr>
        <w:t xml:space="preserve">In later centuries believers will amend Mark’s gospel with stories they heard from other sources, so that the reader is not left hanging and despairing because the story was not told. But </w:t>
      </w:r>
      <w:r w:rsidR="00C5668A">
        <w:rPr>
          <w:rFonts w:cstheme="minorHAnsi"/>
          <w:sz w:val="28"/>
          <w:szCs w:val="28"/>
        </w:rPr>
        <w:t>Mark’s</w:t>
      </w:r>
      <w:r>
        <w:rPr>
          <w:rFonts w:cstheme="minorHAnsi"/>
          <w:sz w:val="28"/>
          <w:szCs w:val="28"/>
        </w:rPr>
        <w:t xml:space="preserve"> original text leaves </w:t>
      </w:r>
      <w:r w:rsidR="00C5668A">
        <w:rPr>
          <w:rFonts w:cstheme="minorHAnsi"/>
          <w:sz w:val="28"/>
          <w:szCs w:val="28"/>
        </w:rPr>
        <w:t>the ending unresolved</w:t>
      </w:r>
      <w:r>
        <w:rPr>
          <w:rFonts w:cstheme="minorHAnsi"/>
          <w:sz w:val="28"/>
          <w:szCs w:val="28"/>
        </w:rPr>
        <w:t>: “</w:t>
      </w:r>
      <w:r w:rsidRPr="00C5668A">
        <w:rPr>
          <w:rFonts w:cstheme="minorHAnsi"/>
          <w:i/>
          <w:iCs/>
          <w:sz w:val="28"/>
          <w:szCs w:val="28"/>
        </w:rPr>
        <w:t>They said nothing</w:t>
      </w:r>
      <w:r w:rsidR="00C5668A" w:rsidRPr="00C5668A">
        <w:rPr>
          <w:rFonts w:cstheme="minorHAnsi"/>
          <w:i/>
          <w:iCs/>
          <w:sz w:val="28"/>
          <w:szCs w:val="28"/>
        </w:rPr>
        <w:t xml:space="preserve"> to anyone</w:t>
      </w:r>
      <w:r w:rsidRPr="00C5668A">
        <w:rPr>
          <w:rFonts w:cstheme="minorHAnsi"/>
          <w:i/>
          <w:iCs/>
          <w:sz w:val="28"/>
          <w:szCs w:val="28"/>
        </w:rPr>
        <w:t>, for…”</w:t>
      </w:r>
    </w:p>
    <w:p w14:paraId="2E2FA65C" w14:textId="77777777" w:rsidR="00B415EB" w:rsidRDefault="00B415EB" w:rsidP="00E77FD1">
      <w:pPr>
        <w:pStyle w:val="NoSpacing"/>
        <w:rPr>
          <w:rFonts w:cstheme="minorHAnsi"/>
          <w:i/>
          <w:iCs/>
          <w:sz w:val="28"/>
          <w:szCs w:val="28"/>
        </w:rPr>
      </w:pPr>
    </w:p>
    <w:p w14:paraId="2DFCA1EB" w14:textId="38A599FF" w:rsidR="00B415EB" w:rsidRPr="00B415EB" w:rsidRDefault="00B415EB" w:rsidP="00E77FD1">
      <w:pPr>
        <w:pStyle w:val="NoSpacing"/>
        <w:rPr>
          <w:rFonts w:cstheme="minorHAnsi"/>
          <w:sz w:val="28"/>
          <w:szCs w:val="28"/>
        </w:rPr>
      </w:pPr>
      <w:r>
        <w:rPr>
          <w:rFonts w:cstheme="minorHAnsi"/>
          <w:sz w:val="28"/>
          <w:szCs w:val="28"/>
        </w:rPr>
        <w:tab/>
        <w:t xml:space="preserve">We know they </w:t>
      </w:r>
      <w:r w:rsidR="00C5668A">
        <w:rPr>
          <w:rFonts w:cstheme="minorHAnsi"/>
          <w:sz w:val="28"/>
          <w:szCs w:val="28"/>
        </w:rPr>
        <w:t xml:space="preserve">must have </w:t>
      </w:r>
      <w:r>
        <w:rPr>
          <w:rFonts w:cstheme="minorHAnsi"/>
          <w:sz w:val="28"/>
          <w:szCs w:val="28"/>
        </w:rPr>
        <w:t>said something, because the story of Easter did not end there with the women fleeing in silence; Jesus appeared to others, as we heard Luke describe in Acts, and they became witnesses to the story</w:t>
      </w:r>
      <w:r w:rsidR="00C5668A">
        <w:rPr>
          <w:rFonts w:cstheme="minorHAnsi"/>
          <w:sz w:val="28"/>
          <w:szCs w:val="28"/>
        </w:rPr>
        <w:t xml:space="preserve"> of Jesus’ resurrection</w:t>
      </w:r>
      <w:r>
        <w:rPr>
          <w:rFonts w:cstheme="minorHAnsi"/>
          <w:sz w:val="28"/>
          <w:szCs w:val="28"/>
        </w:rPr>
        <w:t xml:space="preserve">. </w:t>
      </w:r>
      <w:r w:rsidR="00C5668A">
        <w:rPr>
          <w:rFonts w:cstheme="minorHAnsi"/>
          <w:sz w:val="28"/>
          <w:szCs w:val="28"/>
        </w:rPr>
        <w:t>T</w:t>
      </w:r>
      <w:r>
        <w:rPr>
          <w:rFonts w:cstheme="minorHAnsi"/>
          <w:sz w:val="28"/>
          <w:szCs w:val="28"/>
        </w:rPr>
        <w:t>he continuing proof of th</w:t>
      </w:r>
      <w:r w:rsidR="00C5668A">
        <w:rPr>
          <w:rFonts w:cstheme="minorHAnsi"/>
          <w:sz w:val="28"/>
          <w:szCs w:val="28"/>
        </w:rPr>
        <w:t xml:space="preserve">at faithful </w:t>
      </w:r>
      <w:r>
        <w:rPr>
          <w:rFonts w:cstheme="minorHAnsi"/>
          <w:sz w:val="28"/>
          <w:szCs w:val="28"/>
        </w:rPr>
        <w:t>witness is our presence here with alleluias on our lips</w:t>
      </w:r>
      <w:r w:rsidR="00C5668A">
        <w:rPr>
          <w:rFonts w:cstheme="minorHAnsi"/>
          <w:sz w:val="28"/>
          <w:szCs w:val="28"/>
        </w:rPr>
        <w:t>, for had they all remained silent, we would not be here</w:t>
      </w:r>
      <w:r>
        <w:rPr>
          <w:rFonts w:cstheme="minorHAnsi"/>
          <w:sz w:val="28"/>
          <w:szCs w:val="28"/>
        </w:rPr>
        <w:t xml:space="preserve">. </w:t>
      </w:r>
      <w:r w:rsidR="00C5668A">
        <w:rPr>
          <w:rFonts w:cstheme="minorHAnsi"/>
          <w:sz w:val="28"/>
          <w:szCs w:val="28"/>
        </w:rPr>
        <w:t>I</w:t>
      </w:r>
      <w:r w:rsidR="00965883">
        <w:rPr>
          <w:rFonts w:cstheme="minorHAnsi"/>
          <w:sz w:val="28"/>
          <w:szCs w:val="28"/>
        </w:rPr>
        <w:t xml:space="preserve">n a recent interview in </w:t>
      </w:r>
      <w:r w:rsidR="00965883" w:rsidRPr="00965883">
        <w:rPr>
          <w:rFonts w:cstheme="minorHAnsi"/>
          <w:i/>
          <w:iCs/>
          <w:sz w:val="28"/>
          <w:szCs w:val="28"/>
        </w:rPr>
        <w:t>The Christian Century</w:t>
      </w:r>
      <w:r w:rsidR="00C5668A">
        <w:rPr>
          <w:rFonts w:cstheme="minorHAnsi"/>
          <w:i/>
          <w:iCs/>
          <w:sz w:val="28"/>
          <w:szCs w:val="28"/>
        </w:rPr>
        <w:t xml:space="preserve">, </w:t>
      </w:r>
      <w:r w:rsidR="00C5668A" w:rsidRPr="00C5668A">
        <w:rPr>
          <w:rFonts w:cstheme="minorHAnsi"/>
          <w:sz w:val="28"/>
          <w:szCs w:val="28"/>
        </w:rPr>
        <w:t>Don Abram suggests</w:t>
      </w:r>
      <w:r w:rsidR="00965883">
        <w:rPr>
          <w:rFonts w:cstheme="minorHAnsi"/>
          <w:sz w:val="28"/>
          <w:szCs w:val="28"/>
        </w:rPr>
        <w:t>:</w:t>
      </w:r>
    </w:p>
    <w:p w14:paraId="67EF0838" w14:textId="750DD04A" w:rsidR="008A7984" w:rsidRPr="001A54FC" w:rsidRDefault="001A54FC" w:rsidP="00965883">
      <w:pPr>
        <w:pStyle w:val="NoSpacing"/>
        <w:ind w:left="720"/>
        <w:rPr>
          <w:rFonts w:cstheme="minorHAnsi"/>
          <w:i/>
          <w:iCs/>
          <w:sz w:val="28"/>
          <w:szCs w:val="28"/>
        </w:rPr>
      </w:pPr>
      <w:r w:rsidRPr="001A54FC">
        <w:rPr>
          <w:rFonts w:cstheme="minorHAnsi"/>
          <w:i/>
          <w:iCs/>
          <w:sz w:val="28"/>
          <w:szCs w:val="28"/>
        </w:rPr>
        <w:t>People of faith are people of faith because we heard a story. That tells me that there’s power in telling stories. Hearing a story can change your life. I believe that folk can change the trajectory of their life or how they relate to those they perceive as other because of a story.</w:t>
      </w:r>
      <w:r>
        <w:rPr>
          <w:rStyle w:val="EndnoteReference"/>
          <w:rFonts w:cstheme="minorHAnsi"/>
          <w:i/>
          <w:iCs/>
          <w:sz w:val="28"/>
          <w:szCs w:val="28"/>
        </w:rPr>
        <w:endnoteReference w:id="2"/>
      </w:r>
      <w:r w:rsidRPr="001A54FC">
        <w:rPr>
          <w:rFonts w:cstheme="minorHAnsi"/>
          <w:i/>
          <w:iCs/>
          <w:sz w:val="28"/>
          <w:szCs w:val="28"/>
        </w:rPr>
        <w:t xml:space="preserve"> </w:t>
      </w:r>
      <w:r w:rsidR="009C4231" w:rsidRPr="001A54FC">
        <w:rPr>
          <w:rFonts w:cstheme="minorHAnsi"/>
          <w:i/>
          <w:iCs/>
          <w:sz w:val="28"/>
          <w:szCs w:val="28"/>
        </w:rPr>
        <w:tab/>
      </w:r>
    </w:p>
    <w:p w14:paraId="6D93A58E" w14:textId="28E2C9D9" w:rsidR="00965883" w:rsidRPr="00965883" w:rsidRDefault="00C5668A" w:rsidP="00C5668A">
      <w:pPr>
        <w:pStyle w:val="NoSpacing"/>
        <w:rPr>
          <w:rFonts w:cstheme="minorHAnsi"/>
          <w:spacing w:val="-3"/>
          <w:sz w:val="28"/>
          <w:szCs w:val="28"/>
        </w:rPr>
      </w:pPr>
      <w:r>
        <w:rPr>
          <w:rFonts w:cstheme="minorHAnsi"/>
          <w:sz w:val="28"/>
          <w:szCs w:val="28"/>
        </w:rPr>
        <w:tab/>
        <w:t xml:space="preserve">Has the trajectory of your life changed because of that story? Does it alter how you look at others, at your life, at death? </w:t>
      </w:r>
      <w:r w:rsidR="00965883">
        <w:rPr>
          <w:rFonts w:cstheme="minorHAnsi"/>
          <w:spacing w:val="-3"/>
          <w:sz w:val="28"/>
          <w:szCs w:val="28"/>
        </w:rPr>
        <w:t>Today we bear witness to the power of that story, to the true testimony of those women at the tomb. But it is not only here that we affirm it, for we are called to be witnesses beyond these walls to what we have heard</w:t>
      </w:r>
      <w:r w:rsidR="00C96637">
        <w:rPr>
          <w:rFonts w:cstheme="minorHAnsi"/>
          <w:spacing w:val="-3"/>
          <w:sz w:val="28"/>
          <w:szCs w:val="28"/>
        </w:rPr>
        <w:t>,</w:t>
      </w:r>
      <w:r w:rsidR="00965883">
        <w:rPr>
          <w:rFonts w:cstheme="minorHAnsi"/>
          <w:spacing w:val="-3"/>
          <w:sz w:val="28"/>
          <w:szCs w:val="28"/>
        </w:rPr>
        <w:t xml:space="preserve"> seen</w:t>
      </w:r>
      <w:r w:rsidR="00C96637">
        <w:rPr>
          <w:rFonts w:cstheme="minorHAnsi"/>
          <w:spacing w:val="-3"/>
          <w:sz w:val="28"/>
          <w:szCs w:val="28"/>
        </w:rPr>
        <w:t>,</w:t>
      </w:r>
      <w:r w:rsidR="00965883">
        <w:rPr>
          <w:rFonts w:cstheme="minorHAnsi"/>
          <w:spacing w:val="-3"/>
          <w:sz w:val="28"/>
          <w:szCs w:val="28"/>
        </w:rPr>
        <w:t xml:space="preserve"> and believe</w:t>
      </w:r>
      <w:r>
        <w:rPr>
          <w:rFonts w:cstheme="minorHAnsi"/>
          <w:spacing w:val="-3"/>
          <w:sz w:val="28"/>
          <w:szCs w:val="28"/>
        </w:rPr>
        <w:t>. O</w:t>
      </w:r>
      <w:r w:rsidR="00965883">
        <w:rPr>
          <w:rFonts w:cstheme="minorHAnsi"/>
          <w:spacing w:val="-3"/>
          <w:sz w:val="28"/>
          <w:szCs w:val="28"/>
        </w:rPr>
        <w:t xml:space="preserve">dd as it may seem, the resurrection is </w:t>
      </w:r>
      <w:r>
        <w:rPr>
          <w:rFonts w:cstheme="minorHAnsi"/>
          <w:spacing w:val="-3"/>
          <w:sz w:val="28"/>
          <w:szCs w:val="28"/>
        </w:rPr>
        <w:t xml:space="preserve">no easier </w:t>
      </w:r>
      <w:r w:rsidR="00C96637">
        <w:rPr>
          <w:rFonts w:cstheme="minorHAnsi"/>
          <w:spacing w:val="-3"/>
          <w:sz w:val="28"/>
          <w:szCs w:val="28"/>
        </w:rPr>
        <w:t xml:space="preserve">for us </w:t>
      </w:r>
      <w:r>
        <w:rPr>
          <w:rFonts w:cstheme="minorHAnsi"/>
          <w:spacing w:val="-3"/>
          <w:sz w:val="28"/>
          <w:szCs w:val="28"/>
        </w:rPr>
        <w:t xml:space="preserve">to grasp </w:t>
      </w:r>
      <w:r w:rsidR="00965883">
        <w:rPr>
          <w:rFonts w:cstheme="minorHAnsi"/>
          <w:spacing w:val="-3"/>
          <w:sz w:val="28"/>
          <w:szCs w:val="28"/>
        </w:rPr>
        <w:t>two thousand years and umpteen generations after it happened</w:t>
      </w:r>
      <w:r>
        <w:rPr>
          <w:rFonts w:cstheme="minorHAnsi"/>
          <w:spacing w:val="-3"/>
          <w:sz w:val="28"/>
          <w:szCs w:val="28"/>
        </w:rPr>
        <w:t xml:space="preserve"> than it was for the women at the tomb that Easter morning</w:t>
      </w:r>
      <w:r w:rsidR="00965883">
        <w:rPr>
          <w:rFonts w:cstheme="minorHAnsi"/>
          <w:spacing w:val="-3"/>
          <w:sz w:val="28"/>
          <w:szCs w:val="28"/>
        </w:rPr>
        <w:t xml:space="preserve">. </w:t>
      </w:r>
      <w:r>
        <w:rPr>
          <w:rFonts w:cstheme="minorHAnsi"/>
          <w:spacing w:val="-3"/>
          <w:sz w:val="28"/>
          <w:szCs w:val="28"/>
        </w:rPr>
        <w:t xml:space="preserve">They became faithful witnesses! </w:t>
      </w:r>
      <w:r w:rsidR="00965883">
        <w:rPr>
          <w:rFonts w:cstheme="minorHAnsi"/>
          <w:spacing w:val="-3"/>
          <w:sz w:val="28"/>
          <w:szCs w:val="28"/>
        </w:rPr>
        <w:t xml:space="preserve">Are you </w:t>
      </w:r>
      <w:r>
        <w:rPr>
          <w:rFonts w:cstheme="minorHAnsi"/>
          <w:spacing w:val="-3"/>
          <w:sz w:val="28"/>
          <w:szCs w:val="28"/>
        </w:rPr>
        <w:t xml:space="preserve">such </w:t>
      </w:r>
      <w:r w:rsidR="00965883">
        <w:rPr>
          <w:rFonts w:cstheme="minorHAnsi"/>
          <w:spacing w:val="-3"/>
          <w:sz w:val="28"/>
          <w:szCs w:val="28"/>
        </w:rPr>
        <w:t xml:space="preserve">a witness to that good news, a </w:t>
      </w:r>
      <w:r w:rsidR="00B6323E">
        <w:rPr>
          <w:rFonts w:cstheme="minorHAnsi"/>
          <w:spacing w:val="-3"/>
          <w:sz w:val="28"/>
          <w:szCs w:val="28"/>
        </w:rPr>
        <w:t>credible</w:t>
      </w:r>
      <w:r w:rsidR="00965883">
        <w:rPr>
          <w:rFonts w:cstheme="minorHAnsi"/>
          <w:spacing w:val="-3"/>
          <w:sz w:val="28"/>
          <w:szCs w:val="28"/>
        </w:rPr>
        <w:t xml:space="preserve"> witness </w:t>
      </w:r>
      <w:r>
        <w:rPr>
          <w:rFonts w:cstheme="minorHAnsi"/>
          <w:spacing w:val="-3"/>
          <w:sz w:val="28"/>
          <w:szCs w:val="28"/>
        </w:rPr>
        <w:t>telling the story of Jesus’</w:t>
      </w:r>
      <w:r w:rsidR="00965883">
        <w:rPr>
          <w:rFonts w:cstheme="minorHAnsi"/>
          <w:spacing w:val="-3"/>
          <w:sz w:val="28"/>
          <w:szCs w:val="28"/>
        </w:rPr>
        <w:t xml:space="preserve"> resurrection? It is not easy to do so</w:t>
      </w:r>
      <w:r w:rsidR="00B6323E">
        <w:rPr>
          <w:rFonts w:cstheme="minorHAnsi"/>
          <w:spacing w:val="-3"/>
          <w:sz w:val="28"/>
          <w:szCs w:val="28"/>
        </w:rPr>
        <w:t>;</w:t>
      </w:r>
      <w:r w:rsidR="00965883">
        <w:rPr>
          <w:rFonts w:cstheme="minorHAnsi"/>
          <w:spacing w:val="-3"/>
          <w:sz w:val="28"/>
          <w:szCs w:val="28"/>
        </w:rPr>
        <w:t xml:space="preserve"> it demands far more than sitting here singing your alleluias and then heading out to eat your Easter feast and enjoy the sunshine or watch a little more March Madness. For, </w:t>
      </w:r>
      <w:r>
        <w:rPr>
          <w:rFonts w:cstheme="minorHAnsi"/>
          <w:spacing w:val="-3"/>
          <w:sz w:val="28"/>
          <w:szCs w:val="28"/>
        </w:rPr>
        <w:t xml:space="preserve">you are asked to be a witness, </w:t>
      </w:r>
      <w:r w:rsidR="00965883">
        <w:rPr>
          <w:rFonts w:cstheme="minorHAnsi"/>
          <w:spacing w:val="-3"/>
          <w:sz w:val="28"/>
          <w:szCs w:val="28"/>
        </w:rPr>
        <w:t xml:space="preserve">not just this Easter day, but every day. In the words of Morgan Roberts: </w:t>
      </w:r>
    </w:p>
    <w:p w14:paraId="60E0F0FF" w14:textId="601A4262" w:rsidR="00F057B1" w:rsidRPr="00965883" w:rsidRDefault="00F057B1" w:rsidP="00965883">
      <w:pPr>
        <w:suppressAutoHyphens/>
        <w:ind w:left="720"/>
        <w:jc w:val="both"/>
        <w:rPr>
          <w:rFonts w:asciiTheme="minorHAnsi" w:hAnsiTheme="minorHAnsi" w:cstheme="minorHAnsi"/>
          <w:spacing w:val="-3"/>
        </w:rPr>
      </w:pPr>
      <w:r w:rsidRPr="00965883">
        <w:rPr>
          <w:rFonts w:asciiTheme="minorHAnsi" w:hAnsiTheme="minorHAnsi" w:cstheme="minorHAnsi"/>
          <w:i/>
          <w:iCs/>
          <w:spacing w:val="-3"/>
          <w:sz w:val="28"/>
          <w:szCs w:val="28"/>
        </w:rPr>
        <w:t>[T]he empty tomb is much more than an event, the historicity of which we are asked to accept; it is the summons to an entirely new way of living. The real proof of the empty tomb is our way of life!</w:t>
      </w:r>
      <w:r w:rsidR="00965883">
        <w:rPr>
          <w:rStyle w:val="EndnoteReference"/>
          <w:rFonts w:asciiTheme="minorHAnsi" w:hAnsiTheme="minorHAnsi" w:cstheme="minorHAnsi"/>
          <w:i/>
          <w:iCs/>
          <w:spacing w:val="-3"/>
          <w:sz w:val="28"/>
          <w:szCs w:val="28"/>
        </w:rPr>
        <w:endnoteReference w:id="3"/>
      </w:r>
      <w:r>
        <w:rPr>
          <w:spacing w:val="-3"/>
        </w:rPr>
        <w:t xml:space="preserve"> </w:t>
      </w:r>
    </w:p>
    <w:p w14:paraId="308A3EE7" w14:textId="441F8BD7" w:rsidR="00F057B1" w:rsidRPr="00D81278" w:rsidRDefault="00F057B1" w:rsidP="00F057B1">
      <w:pPr>
        <w:suppressAutoHyphens/>
        <w:jc w:val="both"/>
        <w:rPr>
          <w:rFonts w:asciiTheme="minorHAnsi" w:hAnsiTheme="minorHAnsi" w:cstheme="minorHAnsi"/>
          <w:spacing w:val="-3"/>
          <w:sz w:val="28"/>
          <w:szCs w:val="28"/>
        </w:rPr>
      </w:pPr>
      <w:r>
        <w:rPr>
          <w:spacing w:val="-3"/>
        </w:rPr>
        <w:t xml:space="preserve"> </w:t>
      </w:r>
      <w:r w:rsidR="00D81278">
        <w:rPr>
          <w:rFonts w:asciiTheme="minorHAnsi" w:hAnsiTheme="minorHAnsi" w:cstheme="minorHAnsi"/>
          <w:spacing w:val="-3"/>
          <w:sz w:val="28"/>
          <w:szCs w:val="28"/>
        </w:rPr>
        <w:t>Do you offer any such proof by your way of life, or are you telling no one, for…?</w:t>
      </w:r>
    </w:p>
    <w:p w14:paraId="26DB1509" w14:textId="77777777" w:rsidR="00D81278" w:rsidRDefault="00D81278" w:rsidP="00E77FD1">
      <w:pPr>
        <w:pStyle w:val="NoSpacing"/>
        <w:rPr>
          <w:rFonts w:cstheme="minorHAnsi"/>
          <w:sz w:val="28"/>
          <w:szCs w:val="28"/>
        </w:rPr>
      </w:pPr>
    </w:p>
    <w:p w14:paraId="548A836E" w14:textId="59CBC5B0" w:rsidR="00F057B1" w:rsidRPr="008A7984" w:rsidRDefault="00D81278" w:rsidP="00E77FD1">
      <w:pPr>
        <w:pStyle w:val="NoSpacing"/>
        <w:rPr>
          <w:rFonts w:cstheme="minorHAnsi"/>
          <w:sz w:val="28"/>
          <w:szCs w:val="28"/>
        </w:rPr>
      </w:pPr>
      <w:r>
        <w:rPr>
          <w:rFonts w:cstheme="minorHAnsi"/>
          <w:sz w:val="28"/>
          <w:szCs w:val="28"/>
        </w:rPr>
        <w:tab/>
        <w:t>In his 1891 autobiography, William White identifies his grandmother as one who offered such living proof for him. He writes:</w:t>
      </w:r>
      <w:r w:rsidR="00C5668A">
        <w:rPr>
          <w:rFonts w:cstheme="minorHAnsi"/>
          <w:sz w:val="28"/>
          <w:szCs w:val="28"/>
        </w:rPr>
        <w:tab/>
      </w:r>
    </w:p>
    <w:p w14:paraId="7F5612AD" w14:textId="492896BE" w:rsidR="00E77FD1" w:rsidRDefault="008A7984" w:rsidP="00D81278">
      <w:pPr>
        <w:pStyle w:val="NoSpacing"/>
        <w:ind w:left="720"/>
        <w:rPr>
          <w:sz w:val="28"/>
          <w:szCs w:val="28"/>
        </w:rPr>
      </w:pPr>
      <w:r w:rsidRPr="008A7984">
        <w:rPr>
          <w:rFonts w:cstheme="minorHAnsi"/>
          <w:i/>
          <w:iCs/>
          <w:sz w:val="28"/>
          <w:szCs w:val="28"/>
        </w:rPr>
        <w:t>I was carefully trained from an early age to read the word of God. This training I received chiefly from my paternal grandmother, whose maiden name was Starke. She was a woman of vigorous intellect, and eminently pious. She died in great peace when I was in the sixteenth year of my age. I have always believed that her bright example and faithful instructions did more to lay the foundation of my character and life than all other instrumentalities combined.”</w:t>
      </w:r>
      <w:r>
        <w:rPr>
          <w:rStyle w:val="EndnoteReference"/>
          <w:rFonts w:cstheme="minorHAnsi"/>
          <w:i/>
          <w:iCs/>
          <w:sz w:val="28"/>
          <w:szCs w:val="28"/>
        </w:rPr>
        <w:endnoteReference w:id="4"/>
      </w:r>
      <w:r>
        <w:rPr>
          <w:rFonts w:ascii="Times New Roman" w:hAnsi="Times New Roman"/>
        </w:rPr>
        <w:t xml:space="preserve"> </w:t>
      </w:r>
    </w:p>
    <w:p w14:paraId="337342E8" w14:textId="573FDC32" w:rsidR="00E77FD1" w:rsidRDefault="00C96637" w:rsidP="00E77FD1">
      <w:pPr>
        <w:pStyle w:val="NoSpacing"/>
        <w:rPr>
          <w:sz w:val="28"/>
          <w:szCs w:val="28"/>
        </w:rPr>
      </w:pPr>
      <w:r>
        <w:rPr>
          <w:sz w:val="28"/>
          <w:szCs w:val="28"/>
        </w:rPr>
        <w:t xml:space="preserve">Have you made such a difference for anyone? </w:t>
      </w:r>
      <w:r w:rsidR="00B6323E">
        <w:rPr>
          <w:sz w:val="28"/>
          <w:szCs w:val="28"/>
        </w:rPr>
        <w:t xml:space="preserve">Might you make such a difference for someone! </w:t>
      </w:r>
      <w:r>
        <w:rPr>
          <w:sz w:val="28"/>
          <w:szCs w:val="28"/>
        </w:rPr>
        <w:t xml:space="preserve">Sixty years ago, Marvin Gaye sang, </w:t>
      </w:r>
      <w:r w:rsidR="00B6323E">
        <w:rPr>
          <w:sz w:val="28"/>
          <w:szCs w:val="28"/>
        </w:rPr>
        <w:t>“</w:t>
      </w:r>
      <w:r w:rsidR="00D81278">
        <w:rPr>
          <w:sz w:val="28"/>
          <w:szCs w:val="28"/>
        </w:rPr>
        <w:t>Can I get a witness?</w:t>
      </w:r>
      <w:r w:rsidR="00B6323E">
        <w:rPr>
          <w:sz w:val="28"/>
          <w:szCs w:val="28"/>
        </w:rPr>
        <w:t>”</w:t>
      </w:r>
      <w:r w:rsidR="00D81278">
        <w:rPr>
          <w:sz w:val="28"/>
          <w:szCs w:val="28"/>
        </w:rPr>
        <w:t xml:space="preserve"> </w:t>
      </w:r>
      <w:r w:rsidR="00B6323E">
        <w:rPr>
          <w:sz w:val="28"/>
          <w:szCs w:val="28"/>
        </w:rPr>
        <w:t>a</w:t>
      </w:r>
      <w:r w:rsidR="00D81278">
        <w:rPr>
          <w:sz w:val="28"/>
          <w:szCs w:val="28"/>
        </w:rPr>
        <w:t xml:space="preserve">nd God asks the same question today. </w:t>
      </w:r>
      <w:r w:rsidR="00B6323E">
        <w:rPr>
          <w:sz w:val="28"/>
          <w:szCs w:val="28"/>
        </w:rPr>
        <w:t xml:space="preserve">Can I get a witness? </w:t>
      </w:r>
      <w:r w:rsidR="00D81278">
        <w:rPr>
          <w:sz w:val="28"/>
          <w:szCs w:val="28"/>
        </w:rPr>
        <w:t xml:space="preserve">Who’ll be a witness for </w:t>
      </w:r>
      <w:r w:rsidR="00B6323E">
        <w:rPr>
          <w:sz w:val="28"/>
          <w:szCs w:val="28"/>
        </w:rPr>
        <w:t xml:space="preserve">the resurrection? Who’ll be a credible witness for the good news? </w:t>
      </w:r>
      <w:r w:rsidR="00535091">
        <w:rPr>
          <w:sz w:val="28"/>
          <w:szCs w:val="28"/>
        </w:rPr>
        <w:t>“</w:t>
      </w:r>
      <w:r w:rsidR="00B6323E">
        <w:rPr>
          <w:sz w:val="28"/>
          <w:szCs w:val="28"/>
        </w:rPr>
        <w:t xml:space="preserve">Who’ll be a faithful witness for </w:t>
      </w:r>
      <w:r w:rsidR="00D81278">
        <w:rPr>
          <w:sz w:val="28"/>
          <w:szCs w:val="28"/>
        </w:rPr>
        <w:t>me?</w:t>
      </w:r>
      <w:r w:rsidR="00535091">
        <w:rPr>
          <w:sz w:val="28"/>
          <w:szCs w:val="28"/>
        </w:rPr>
        <w:t>” says the Lord.</w:t>
      </w:r>
      <w:r w:rsidR="00D81278">
        <w:rPr>
          <w:sz w:val="28"/>
          <w:szCs w:val="28"/>
        </w:rPr>
        <w:t xml:space="preserve"> </w:t>
      </w:r>
      <w:r w:rsidR="007E5CA4">
        <w:rPr>
          <w:sz w:val="28"/>
          <w:szCs w:val="28"/>
        </w:rPr>
        <w:t>Maybe</w:t>
      </w:r>
      <w:r w:rsidR="00D81278">
        <w:rPr>
          <w:sz w:val="28"/>
          <w:szCs w:val="28"/>
        </w:rPr>
        <w:t xml:space="preserve"> you! Amen</w:t>
      </w:r>
    </w:p>
    <w:sectPr w:rsidR="00E77FD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A08E2E" w14:textId="77777777" w:rsidR="00DF5ACF" w:rsidRDefault="00DF5ACF" w:rsidP="00E77FD1">
      <w:r>
        <w:separator/>
      </w:r>
    </w:p>
  </w:endnote>
  <w:endnote w:type="continuationSeparator" w:id="0">
    <w:p w14:paraId="1CAA6D79" w14:textId="77777777" w:rsidR="00DF5ACF" w:rsidRDefault="00DF5ACF" w:rsidP="00E77FD1">
      <w:r>
        <w:continuationSeparator/>
      </w:r>
    </w:p>
  </w:endnote>
  <w:endnote w:id="1">
    <w:p w14:paraId="2B0499B9" w14:textId="77777777" w:rsidR="0026071F" w:rsidRDefault="0026071F" w:rsidP="0026071F">
      <w:pPr>
        <w:pStyle w:val="EndnoteText"/>
      </w:pPr>
      <w:r>
        <w:rPr>
          <w:rStyle w:val="EndnoteReference"/>
        </w:rPr>
        <w:endnoteRef/>
      </w:r>
      <w:r>
        <w:t xml:space="preserve">  </w:t>
      </w:r>
      <w:r w:rsidRPr="00400D95">
        <w:rPr>
          <w:rFonts w:cstheme="minorHAnsi"/>
        </w:rPr>
        <w:t xml:space="preserve">Lamar Williamson, </w:t>
      </w:r>
      <w:r w:rsidRPr="00400D95">
        <w:rPr>
          <w:rFonts w:cstheme="minorHAnsi"/>
          <w:i/>
        </w:rPr>
        <w:t>Interpretation Commentary: Mark</w:t>
      </w:r>
      <w:r w:rsidRPr="00400D95">
        <w:rPr>
          <w:rFonts w:cstheme="minorHAnsi"/>
        </w:rPr>
        <w:t xml:space="preserve">, John Knox Press: </w:t>
      </w:r>
      <w:smartTag w:uri="urn:schemas-microsoft-com:office:smarttags" w:element="City">
        <w:smartTag w:uri="urn:schemas-microsoft-com:office:smarttags" w:element="place">
          <w:r w:rsidRPr="00400D95">
            <w:rPr>
              <w:rFonts w:cstheme="minorHAnsi"/>
            </w:rPr>
            <w:t>Louisville</w:t>
          </w:r>
        </w:smartTag>
      </w:smartTag>
      <w:r w:rsidRPr="00400D95">
        <w:rPr>
          <w:rFonts w:cstheme="minorHAnsi"/>
        </w:rPr>
        <w:t>, 1983, p.28</w:t>
      </w:r>
      <w:r>
        <w:t>3</w:t>
      </w:r>
    </w:p>
  </w:endnote>
  <w:endnote w:id="2">
    <w:p w14:paraId="17C8BC26" w14:textId="273A71B9" w:rsidR="001A54FC" w:rsidRDefault="001A54FC">
      <w:pPr>
        <w:pStyle w:val="EndnoteText"/>
      </w:pPr>
      <w:r>
        <w:rPr>
          <w:rStyle w:val="EndnoteReference"/>
        </w:rPr>
        <w:endnoteRef/>
      </w:r>
      <w:r>
        <w:t xml:space="preserve"> Don Abram interviewed by Morganne Talley in “Black, Queer, and Christian”, </w:t>
      </w:r>
      <w:r w:rsidRPr="001A54FC">
        <w:rPr>
          <w:i/>
          <w:iCs/>
        </w:rPr>
        <w:t>The Christian Century</w:t>
      </w:r>
      <w:r>
        <w:t>, February 2024, p.67</w:t>
      </w:r>
    </w:p>
  </w:endnote>
  <w:endnote w:id="3">
    <w:p w14:paraId="2AA369EC" w14:textId="110742D0" w:rsidR="00965883" w:rsidRDefault="00965883" w:rsidP="00965883">
      <w:pPr>
        <w:suppressAutoHyphens/>
        <w:jc w:val="both"/>
      </w:pPr>
      <w:r w:rsidRPr="00965883">
        <w:rPr>
          <w:rStyle w:val="EndnoteReference"/>
          <w:rFonts w:asciiTheme="minorHAnsi" w:hAnsiTheme="minorHAnsi" w:cstheme="minorHAnsi"/>
        </w:rPr>
        <w:endnoteRef/>
      </w:r>
      <w:r w:rsidRPr="00965883">
        <w:rPr>
          <w:rFonts w:asciiTheme="minorHAnsi" w:hAnsiTheme="minorHAnsi" w:cstheme="minorHAnsi"/>
        </w:rPr>
        <w:t xml:space="preserve"> </w:t>
      </w:r>
      <w:r w:rsidRPr="00965883">
        <w:rPr>
          <w:rFonts w:asciiTheme="minorHAnsi" w:hAnsiTheme="minorHAnsi" w:cstheme="minorHAnsi"/>
          <w:spacing w:val="-3"/>
        </w:rPr>
        <w:t xml:space="preserve">F. Morgan Roberts, </w:t>
      </w:r>
      <w:r w:rsidRPr="00965883">
        <w:rPr>
          <w:rFonts w:asciiTheme="minorHAnsi" w:hAnsiTheme="minorHAnsi" w:cstheme="minorHAnsi"/>
          <w:i/>
          <w:spacing w:val="-3"/>
        </w:rPr>
        <w:t>A Beautiful View: A Friendlier Christianity as a Way of Life</w:t>
      </w:r>
      <w:r w:rsidRPr="00965883">
        <w:rPr>
          <w:rFonts w:asciiTheme="minorHAnsi" w:hAnsiTheme="minorHAnsi" w:cstheme="minorHAnsi"/>
          <w:spacing w:val="-3"/>
        </w:rPr>
        <w:t>, Cascade Books:2018, p.59</w:t>
      </w:r>
    </w:p>
  </w:endnote>
  <w:endnote w:id="4">
    <w:p w14:paraId="5EE0507B" w14:textId="1E7AE1EB" w:rsidR="008A7984" w:rsidRDefault="008A7984">
      <w:pPr>
        <w:pStyle w:val="EndnoteText"/>
      </w:pPr>
      <w:r>
        <w:rPr>
          <w:rStyle w:val="EndnoteReference"/>
        </w:rPr>
        <w:endnoteRef/>
      </w:r>
      <w:r>
        <w:t xml:space="preserve"> </w:t>
      </w:r>
      <w:r w:rsidRPr="008A7984">
        <w:rPr>
          <w:rFonts w:cstheme="minorHAnsi"/>
          <w:i/>
        </w:rPr>
        <w:t>William S. White D.D. and His Times: An Autobiography</w:t>
      </w:r>
      <w:r w:rsidRPr="008A7984">
        <w:rPr>
          <w:rFonts w:cstheme="minorHAnsi"/>
        </w:rPr>
        <w:t>, ed. by his son Rev. H.M. White, D.D., Presbyterian Committee of Publications: Richmond, 1891, p.22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8877166"/>
      <w:docPartObj>
        <w:docPartGallery w:val="Page Numbers (Bottom of Page)"/>
        <w:docPartUnique/>
      </w:docPartObj>
    </w:sdtPr>
    <w:sdtEndPr>
      <w:rPr>
        <w:noProof/>
      </w:rPr>
    </w:sdtEndPr>
    <w:sdtContent>
      <w:p w14:paraId="27E3B258" w14:textId="097B9125" w:rsidR="00E77FD1" w:rsidRDefault="00E77F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A2906E7" w14:textId="77777777" w:rsidR="00E77FD1" w:rsidRDefault="00E77F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270877" w14:textId="77777777" w:rsidR="00DF5ACF" w:rsidRDefault="00DF5ACF" w:rsidP="00E77FD1">
      <w:r>
        <w:separator/>
      </w:r>
    </w:p>
  </w:footnote>
  <w:footnote w:type="continuationSeparator" w:id="0">
    <w:p w14:paraId="18B7FB8D" w14:textId="77777777" w:rsidR="00DF5ACF" w:rsidRDefault="00DF5ACF" w:rsidP="00E77F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FD1"/>
    <w:rsid w:val="00042AE0"/>
    <w:rsid w:val="00082B01"/>
    <w:rsid w:val="00084AE5"/>
    <w:rsid w:val="00163F85"/>
    <w:rsid w:val="001A54FC"/>
    <w:rsid w:val="001C79FC"/>
    <w:rsid w:val="0026071F"/>
    <w:rsid w:val="0027261E"/>
    <w:rsid w:val="00396577"/>
    <w:rsid w:val="00397071"/>
    <w:rsid w:val="003F5EFB"/>
    <w:rsid w:val="00452F00"/>
    <w:rsid w:val="004D54BB"/>
    <w:rsid w:val="004E39A7"/>
    <w:rsid w:val="0051580F"/>
    <w:rsid w:val="00535091"/>
    <w:rsid w:val="00572F4F"/>
    <w:rsid w:val="006005A1"/>
    <w:rsid w:val="00644E28"/>
    <w:rsid w:val="00696BA3"/>
    <w:rsid w:val="006C5754"/>
    <w:rsid w:val="006D6079"/>
    <w:rsid w:val="00706070"/>
    <w:rsid w:val="0075396F"/>
    <w:rsid w:val="007A7329"/>
    <w:rsid w:val="007E5CA4"/>
    <w:rsid w:val="008A7984"/>
    <w:rsid w:val="00965883"/>
    <w:rsid w:val="009C4231"/>
    <w:rsid w:val="00A23D4B"/>
    <w:rsid w:val="00AE16E5"/>
    <w:rsid w:val="00B415EB"/>
    <w:rsid w:val="00B6323E"/>
    <w:rsid w:val="00C04144"/>
    <w:rsid w:val="00C2049B"/>
    <w:rsid w:val="00C34624"/>
    <w:rsid w:val="00C5668A"/>
    <w:rsid w:val="00C66C52"/>
    <w:rsid w:val="00C96637"/>
    <w:rsid w:val="00CE4F56"/>
    <w:rsid w:val="00D81278"/>
    <w:rsid w:val="00D95D0A"/>
    <w:rsid w:val="00DB055A"/>
    <w:rsid w:val="00DF5ACF"/>
    <w:rsid w:val="00E02631"/>
    <w:rsid w:val="00E77FD1"/>
    <w:rsid w:val="00F057B1"/>
    <w:rsid w:val="00F06F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2C8EB32"/>
  <w15:chartTrackingRefBased/>
  <w15:docId w15:val="{E3D19C68-798A-42D3-9DBA-F3E06C57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1F"/>
    <w:pPr>
      <w:spacing w:after="0" w:line="240" w:lineRule="auto"/>
    </w:pPr>
    <w:rPr>
      <w:rFonts w:ascii="Times New Roman" w:eastAsia="Times New Roman" w:hAnsi="Times New Roman" w:cs="Times New Roman"/>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FD1"/>
    <w:pPr>
      <w:spacing w:after="0" w:line="240" w:lineRule="auto"/>
    </w:pPr>
  </w:style>
  <w:style w:type="paragraph" w:styleId="Header">
    <w:name w:val="header"/>
    <w:basedOn w:val="Normal"/>
    <w:link w:val="HeaderChar"/>
    <w:uiPriority w:val="99"/>
    <w:unhideWhenUsed/>
    <w:rsid w:val="00E77FD1"/>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HeaderChar">
    <w:name w:val="Header Char"/>
    <w:basedOn w:val="DefaultParagraphFont"/>
    <w:link w:val="Header"/>
    <w:uiPriority w:val="99"/>
    <w:rsid w:val="00E77FD1"/>
  </w:style>
  <w:style w:type="paragraph" w:styleId="Footer">
    <w:name w:val="footer"/>
    <w:basedOn w:val="Normal"/>
    <w:link w:val="FooterChar"/>
    <w:uiPriority w:val="99"/>
    <w:unhideWhenUsed/>
    <w:rsid w:val="00E77FD1"/>
    <w:pPr>
      <w:tabs>
        <w:tab w:val="center" w:pos="4680"/>
        <w:tab w:val="right" w:pos="9360"/>
      </w:tabs>
    </w:pPr>
    <w:rPr>
      <w:rFonts w:asciiTheme="minorHAnsi" w:eastAsiaTheme="minorHAnsi" w:hAnsiTheme="minorHAnsi" w:cstheme="minorBidi"/>
      <w:kern w:val="2"/>
      <w:sz w:val="22"/>
      <w:szCs w:val="22"/>
      <w14:ligatures w14:val="standardContextual"/>
    </w:rPr>
  </w:style>
  <w:style w:type="character" w:customStyle="1" w:styleId="FooterChar">
    <w:name w:val="Footer Char"/>
    <w:basedOn w:val="DefaultParagraphFont"/>
    <w:link w:val="Footer"/>
    <w:uiPriority w:val="99"/>
    <w:rsid w:val="00E77FD1"/>
  </w:style>
  <w:style w:type="paragraph" w:styleId="EndnoteText">
    <w:name w:val="endnote text"/>
    <w:basedOn w:val="Normal"/>
    <w:link w:val="EndnoteTextChar"/>
    <w:semiHidden/>
    <w:unhideWhenUsed/>
    <w:rsid w:val="008A7984"/>
    <w:rPr>
      <w:rFonts w:asciiTheme="minorHAnsi" w:eastAsiaTheme="minorHAnsi" w:hAnsiTheme="minorHAnsi" w:cstheme="minorBidi"/>
      <w:kern w:val="2"/>
      <w14:ligatures w14:val="standardContextual"/>
    </w:rPr>
  </w:style>
  <w:style w:type="character" w:customStyle="1" w:styleId="EndnoteTextChar">
    <w:name w:val="Endnote Text Char"/>
    <w:basedOn w:val="DefaultParagraphFont"/>
    <w:link w:val="EndnoteText"/>
    <w:semiHidden/>
    <w:rsid w:val="008A7984"/>
    <w:rPr>
      <w:sz w:val="20"/>
      <w:szCs w:val="20"/>
    </w:rPr>
  </w:style>
  <w:style w:type="character" w:styleId="EndnoteReference">
    <w:name w:val="endnote reference"/>
    <w:basedOn w:val="DefaultParagraphFont"/>
    <w:semiHidden/>
    <w:unhideWhenUsed/>
    <w:rsid w:val="008A79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47C35-6261-4480-9DD2-6F715E016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1481</Words>
  <Characters>8447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2024-03-31T11:52:00Z</cp:lastPrinted>
  <dcterms:created xsi:type="dcterms:W3CDTF">2024-04-04T14:07:00Z</dcterms:created>
  <dcterms:modified xsi:type="dcterms:W3CDTF">2024-04-04T14:07:00Z</dcterms:modified>
</cp:coreProperties>
</file>